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Dear Forensics Coach,</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The Fort Atkinson Forensics Team invites you and your team to the “Fort Friday Tournament”. The tournament is scheduled for Friday, March 23, 2018.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IMPORTANT INFORMATION</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u w:val="none"/>
        </w:rPr>
      </w:pPr>
      <w:r w:rsidDel="00000000" w:rsidR="00000000" w:rsidRPr="00000000">
        <w:rPr>
          <w:rFonts w:ascii="Verdana" w:cs="Verdana" w:eastAsia="Verdana" w:hAnsi="Verdana"/>
          <w:b w:val="1"/>
          <w:rtl w:val="0"/>
        </w:rPr>
        <w:t xml:space="preserve">We are running this tournament on Tabroom</w:t>
      </w:r>
      <w:r w:rsidDel="00000000" w:rsidR="00000000" w:rsidRPr="00000000">
        <w:rPr>
          <w:rFonts w:ascii="Verdana" w:cs="Verdana" w:eastAsia="Verdana" w:hAnsi="Verdana"/>
          <w:rtl w:val="0"/>
        </w:rPr>
        <w:t xml:space="preserve">, not Speechwire.  Tabroom is a free program developed by the National Speech and Debate Association.  If you don’t already have an account, add one for this tournament (www.tabroom.com) - I’m certain you’ll use it again as Tabroom increases in tournament use.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is a “small school tournament”.  Any school is welcome to attend, but we are limiting programs to 15 entries.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331.2" w:lineRule="auto"/>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There will only be one division for awards [5-15 entries] but we will give trophies to the top FIVE schools.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Rules: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We will run WFCA events and rules with some accommodations for WHSFA differences as follows: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31.2"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-Demonstration may be one or two people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31.2"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-Information speeches of four minutes will not be penalized due to time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31.2"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-Allowance of one 4x6 notecard in Oratory.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31.2" w:lineRule="auto"/>
        <w:ind w:firstLine="720"/>
        <w:contextualSpacing w:val="0"/>
        <w:rPr>
          <w:rFonts w:ascii="Verdana" w:cs="Verdana" w:eastAsia="Verdana" w:hAnsi="Verdana"/>
        </w:rPr>
      </w:pPr>
      <w:r w:rsidDel="00000000" w:rsidR="00000000" w:rsidRPr="00000000">
        <w:rPr>
          <w:rFonts w:ascii="Verdana" w:cs="Verdana" w:eastAsia="Verdana" w:hAnsi="Verdana"/>
          <w:rtl w:val="0"/>
        </w:rPr>
        <w:t xml:space="preserve">-Solo Actors will be allowed to use a chair.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31.2" w:lineRule="auto"/>
        <w:ind w:left="0" w:firstLine="0"/>
        <w:contextualSpacing w:val="0"/>
        <w:rPr>
          <w:rFonts w:ascii="Verdana" w:cs="Verdana" w:eastAsia="Verdana" w:hAnsi="Verdana"/>
        </w:rPr>
      </w:pPr>
      <w:r w:rsidDel="00000000" w:rsidR="00000000" w:rsidRPr="00000000">
        <w:rPr>
          <w:rFonts w:ascii="Verdana" w:cs="Verdana" w:eastAsia="Verdana" w:hAnsi="Verdana"/>
          <w:rtl w:val="0"/>
        </w:rPr>
        <w:t xml:space="preserve">There are also some restrictions: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31.2" w:lineRule="auto"/>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 The WFCA radio category rule of one professional voice (save for the commercial) WILL be enforced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31.2" w:lineRule="auto"/>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 We will not be offering OIL and ask that students enter poetry or prose.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31.2" w:lineRule="auto"/>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There will be </w:t>
      </w:r>
      <w:r w:rsidDel="00000000" w:rsidR="00000000" w:rsidRPr="00000000">
        <w:rPr>
          <w:rFonts w:ascii="Verdana" w:cs="Verdana" w:eastAsia="Verdana" w:hAnsi="Verdana"/>
          <w:rtl w:val="0"/>
        </w:rPr>
        <w:t xml:space="preserve">NO double entries</w:t>
      </w:r>
      <w:r w:rsidDel="00000000" w:rsidR="00000000" w:rsidRPr="00000000">
        <w:rPr>
          <w:rFonts w:ascii="Verdana" w:cs="Verdana" w:eastAsia="Verdana" w:hAnsi="Verdana"/>
          <w:rtl w:val="0"/>
        </w:rPr>
        <w:t xml:space="preserve"> permitted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Direct registration website:  </w:t>
      </w:r>
      <w:hyperlink r:id="rId6">
        <w:r w:rsidDel="00000000" w:rsidR="00000000" w:rsidRPr="00000000">
          <w:rPr>
            <w:rFonts w:ascii="Verdana" w:cs="Verdana" w:eastAsia="Verdana" w:hAnsi="Verdana"/>
            <w:color w:val="1155cc"/>
            <w:u w:val="single"/>
            <w:rtl w:val="0"/>
          </w:rPr>
          <w:t xml:space="preserve">http://fort4n6.tabroom.com</w:t>
        </w:r>
      </w:hyperlink>
      <w:r w:rsidDel="00000000" w:rsidR="00000000" w:rsidRPr="00000000">
        <w:rPr>
          <w:rFonts w:ascii="Verdana" w:cs="Verdana" w:eastAsia="Verdana" w:hAnsi="Verdana"/>
          <w:rtl w:val="0"/>
        </w:rPr>
        <w:t xml:space="preserve">   or go to your tabroom account.  Registration opens on 2/26.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Location: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1"/>
          <w:szCs w:val="21"/>
        </w:rPr>
      </w:pPr>
      <w:r w:rsidDel="00000000" w:rsidR="00000000" w:rsidRPr="00000000">
        <w:rPr>
          <w:rFonts w:ascii="Verdana" w:cs="Verdana" w:eastAsia="Verdana" w:hAnsi="Verdana"/>
          <w:rtl w:val="0"/>
        </w:rPr>
        <w:t xml:space="preserve">The tournament will be held at Fort Atkinson High School - 925 Lexington Boulevard, Fort Atkinson, WI 53538.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Judges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Each school must provide one judge for every five entries (rounding up). Your judge commitment is based on your entries as of  Tuesday, March 20 at 4pm. </w:t>
        <w:br w:type="textWrapping"/>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Schedule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31.2" w:lineRule="auto"/>
        <w:ind w:left="0" w:firstLine="0"/>
        <w:contextualSpacing w:val="0"/>
        <w:rPr>
          <w:rFonts w:ascii="Verdana" w:cs="Verdana" w:eastAsia="Verdana" w:hAnsi="Verdana"/>
        </w:rPr>
      </w:pPr>
      <w:r w:rsidDel="00000000" w:rsidR="00000000" w:rsidRPr="00000000">
        <w:rPr>
          <w:rFonts w:ascii="Verdana" w:cs="Verdana" w:eastAsia="Verdana" w:hAnsi="Verdana"/>
          <w:rtl w:val="0"/>
        </w:rPr>
        <w:t xml:space="preserve">2:30-3:00  text Dan Hansen with changes or “all present” at 262-378-0567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3:00-3:30 Registration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3:30         Radio/Extemp Draw Begins in the Library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3:45         Student Meeting in the Commons and Judges in the Teacher’s Lounge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4:00         Round I</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5:15         Round II</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6:30 </w:t>
        <w:tab/>
        <w:t xml:space="preserve">      Dinner Break</w:t>
        <w:tab/>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7:00         Finals Round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8:15         Awards in the Commons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Awards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We will give trophies to the top three finishers and medals to the rest of the finalists.  Team trophies will be give for the top five schools ranked by points per entry (min 5 entries).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Deadlines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-Please register via Tabroom by Tuesday, March 20th at 4:00pm.  Fees and judging obligations will be frozen after this time.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 Teams can and should manage their own drops until 4:00pm, Thursday, 3/22.</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Fees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A fee of $9.00 for each individual entry and $15 for group entries (Duo, Group Interp, Play Acting). Entry fees are per entry, not per student.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sz w:val="21"/>
          <w:szCs w:val="21"/>
        </w:rPr>
      </w:pPr>
      <w:r w:rsidDel="00000000" w:rsidR="00000000" w:rsidRPr="00000000">
        <w:rPr>
          <w:rFonts w:ascii="Verdana" w:cs="Verdana" w:eastAsia="Verdana" w:hAnsi="Verdana"/>
          <w:sz w:val="21"/>
          <w:szCs w:val="21"/>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31.2" w:lineRule="auto"/>
        <w:contextualSpacing w:val="0"/>
        <w:rPr>
          <w:rFonts w:ascii="Verdana" w:cs="Verdana" w:eastAsia="Verdana" w:hAnsi="Verdana"/>
        </w:rPr>
      </w:pPr>
      <w:r w:rsidDel="00000000" w:rsidR="00000000" w:rsidRPr="00000000">
        <w:rPr>
          <w:rFonts w:ascii="Verdana" w:cs="Verdana" w:eastAsia="Verdana" w:hAnsi="Verdana"/>
          <w:rtl w:val="0"/>
        </w:rPr>
        <w:t xml:space="preserve">Food</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Fonts w:ascii="Verdana" w:cs="Verdana" w:eastAsia="Verdana" w:hAnsi="Verdana"/>
          <w:rtl w:val="0"/>
        </w:rPr>
        <w:t xml:space="preserve">There will be pizza, chips, drinks and snacks available for purchase during the dinner break.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ort_4n6.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