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32DF" w:rsidRDefault="00723337">
      <w:pPr>
        <w:jc w:val="center"/>
      </w:pPr>
      <w:r>
        <w:rPr>
          <w:b/>
        </w:rPr>
        <w:t xml:space="preserve">#1   A Bill to Repeal the Religious Freedom Restoration Act </w:t>
      </w:r>
    </w:p>
    <w:p w:rsidR="00EF32DF" w:rsidRDefault="00EF32DF"/>
    <w:p w:rsidR="00EF32DF" w:rsidRDefault="00723337">
      <w:r>
        <w:t xml:space="preserve">1 BE IT ENACTED BY THE STUDENT CONGRESS HERE ASSEMBLED THAT: </w:t>
      </w:r>
    </w:p>
    <w:p w:rsidR="00EF32DF" w:rsidRDefault="00EF32DF"/>
    <w:p w:rsidR="00EF32DF" w:rsidRDefault="00723337">
      <w:r>
        <w:t xml:space="preserve">2 SECTION 1. The Religious Freedom Restoration Act of 1993 shall be repealed. </w:t>
      </w:r>
    </w:p>
    <w:p w:rsidR="00EF32DF" w:rsidRDefault="00EF32DF"/>
    <w:p w:rsidR="00EF32DF" w:rsidRDefault="00723337">
      <w:r>
        <w:t>3 SECTION 2. The provisions of this bill shall not affect the validity or enforceability</w:t>
      </w:r>
    </w:p>
    <w:p w:rsidR="00EF32DF" w:rsidRDefault="00EF32DF"/>
    <w:p w:rsidR="00EF32DF" w:rsidRDefault="00723337">
      <w:r>
        <w:t xml:space="preserve">4 of the Religious Land Use and Institutionalized Persons Act. </w:t>
      </w:r>
    </w:p>
    <w:p w:rsidR="00EF32DF" w:rsidRDefault="00EF32DF"/>
    <w:p w:rsidR="00EF32DF" w:rsidRDefault="00723337">
      <w:r>
        <w:t xml:space="preserve">5 SECTION 3. The federal courts shall have exclusive jurisdiction of all cases and </w:t>
      </w:r>
    </w:p>
    <w:p w:rsidR="00EF32DF" w:rsidRDefault="00EF32DF"/>
    <w:p w:rsidR="00EF32DF" w:rsidRDefault="00723337">
      <w:r>
        <w:t xml:space="preserve">6 controversies </w:t>
      </w:r>
      <w:r>
        <w:t xml:space="preserve">affected by this bill. Any decision relying on the </w:t>
      </w:r>
    </w:p>
    <w:p w:rsidR="00EF32DF" w:rsidRDefault="00EF32DF"/>
    <w:p w:rsidR="00EF32DF" w:rsidRDefault="00723337">
      <w:r>
        <w:t xml:space="preserve">7 Religious Freedom Restoration Act shall be vacated. </w:t>
      </w:r>
    </w:p>
    <w:p w:rsidR="00EF32DF" w:rsidRDefault="00EF32DF"/>
    <w:p w:rsidR="00EF32DF" w:rsidRDefault="00723337">
      <w:r>
        <w:t xml:space="preserve">8 SECTION 4. The provisions of this bill shall take effect immediately upon passage. </w:t>
      </w:r>
    </w:p>
    <w:p w:rsidR="00EF32DF" w:rsidRDefault="00EF32DF"/>
    <w:p w:rsidR="00EF32DF" w:rsidRDefault="00723337">
      <w:r>
        <w:t xml:space="preserve">9 SECTION 5. All laws in conflict with this legislation are </w:t>
      </w:r>
      <w:r>
        <w:t xml:space="preserve">hereby declared null and </w:t>
      </w:r>
    </w:p>
    <w:p w:rsidR="00EF32DF" w:rsidRDefault="00EF32DF"/>
    <w:p w:rsidR="00EF32DF" w:rsidRDefault="00723337">
      <w:r>
        <w:t>10 void.</w:t>
      </w:r>
    </w:p>
    <w:p w:rsidR="00CA7E0F" w:rsidRDefault="00CA7E0F"/>
    <w:p w:rsidR="00CA7E0F" w:rsidRDefault="00CA7E0F"/>
    <w:p w:rsidR="00CA7E0F" w:rsidRDefault="00CA7E0F">
      <w:r>
        <w:t>Respectfully submitted</w:t>
      </w:r>
    </w:p>
    <w:p w:rsidR="00CA7E0F" w:rsidRDefault="00CA7E0F">
      <w:r>
        <w:t>Sen. L Ron Hubbard</w:t>
      </w:r>
    </w:p>
    <w:p w:rsidR="00EF32DF" w:rsidRDefault="00EF32DF"/>
    <w:p w:rsidR="00EF32DF" w:rsidRDefault="00EF32DF"/>
    <w:p w:rsidR="00EF32DF" w:rsidRDefault="00EF32DF"/>
    <w:p w:rsidR="00EF32DF" w:rsidRDefault="00EF32DF"/>
    <w:p w:rsidR="00EF32DF" w:rsidRDefault="00723337">
      <w:r>
        <w:br w:type="page"/>
      </w:r>
    </w:p>
    <w:p w:rsidR="00EF32DF" w:rsidRDefault="00EF32DF"/>
    <w:p w:rsidR="00EF32DF" w:rsidRDefault="00723337">
      <w:pPr>
        <w:jc w:val="center"/>
      </w:pPr>
      <w:r>
        <w:rPr>
          <w:b/>
        </w:rPr>
        <w:t xml:space="preserve">#2   A Resolution to Include Primary Care Practice in the Public Service Loan Forgiveness Program </w:t>
      </w:r>
    </w:p>
    <w:p w:rsidR="00EF32DF" w:rsidRDefault="00EF32DF"/>
    <w:p w:rsidR="00EF32DF" w:rsidRDefault="00723337">
      <w:r>
        <w:t xml:space="preserve">1 WHEREAS, There is an insufficient supply of primary care practitioners in the </w:t>
      </w:r>
    </w:p>
    <w:p w:rsidR="00EF32DF" w:rsidRDefault="00EF32DF"/>
    <w:p w:rsidR="00EF32DF" w:rsidRDefault="00723337">
      <w:r>
        <w:t xml:space="preserve">2 United States; and </w:t>
      </w:r>
    </w:p>
    <w:p w:rsidR="00EF32DF" w:rsidRDefault="00EF32DF"/>
    <w:p w:rsidR="00EF32DF" w:rsidRDefault="00723337">
      <w:r>
        <w:t xml:space="preserve">3 WHEREAS, </w:t>
      </w:r>
      <w:proofErr w:type="gramStart"/>
      <w:r>
        <w:t>Among</w:t>
      </w:r>
      <w:proofErr w:type="gramEnd"/>
      <w:r>
        <w:t xml:space="preserve"> the causes of the insufficiency is new physicians’ need for</w:t>
      </w:r>
    </w:p>
    <w:p w:rsidR="00EF32DF" w:rsidRDefault="00EF32DF"/>
    <w:p w:rsidR="00EF32DF" w:rsidRDefault="00723337">
      <w:r>
        <w:t xml:space="preserve">4 higher salaries to pay off student loans; and </w:t>
      </w:r>
    </w:p>
    <w:p w:rsidR="00EF32DF" w:rsidRDefault="00EF32DF"/>
    <w:p w:rsidR="00EF32DF" w:rsidRDefault="00723337">
      <w:r>
        <w:t xml:space="preserve">5 WHEREAS, The increase in the number of Americans with insurance under the </w:t>
      </w:r>
    </w:p>
    <w:p w:rsidR="00EF32DF" w:rsidRDefault="00EF32DF"/>
    <w:p w:rsidR="00EF32DF" w:rsidRDefault="00723337">
      <w:r>
        <w:t>6 Affordable Care Act, particularly in Medicaid ex</w:t>
      </w:r>
      <w:r>
        <w:t xml:space="preserve">pansion states, will </w:t>
      </w:r>
    </w:p>
    <w:p w:rsidR="00EF32DF" w:rsidRDefault="00EF32DF"/>
    <w:p w:rsidR="00EF32DF" w:rsidRDefault="00723337">
      <w:r>
        <w:t xml:space="preserve">7 only increase demand for primary care services; and </w:t>
      </w:r>
    </w:p>
    <w:p w:rsidR="00EF32DF" w:rsidRDefault="00EF32DF"/>
    <w:p w:rsidR="00EF32DF" w:rsidRDefault="00723337">
      <w:r>
        <w:t xml:space="preserve">8 WHEREAS, The United States has an interest in the health of its citizens; and </w:t>
      </w:r>
    </w:p>
    <w:p w:rsidR="00EF32DF" w:rsidRDefault="00EF32DF"/>
    <w:p w:rsidR="00EF32DF" w:rsidRDefault="00723337">
      <w:r>
        <w:t xml:space="preserve">9 WHEREAS, Providing an incentive to primary care practitioners would encourage </w:t>
      </w:r>
    </w:p>
    <w:p w:rsidR="00EF32DF" w:rsidRDefault="00EF32DF"/>
    <w:p w:rsidR="00EF32DF" w:rsidRDefault="00723337">
      <w:r>
        <w:t>10 new physic</w:t>
      </w:r>
      <w:r>
        <w:t xml:space="preserve">ians to uphold the public interest; now, therefore, be it </w:t>
      </w:r>
    </w:p>
    <w:p w:rsidR="00EF32DF" w:rsidRDefault="00EF32DF"/>
    <w:p w:rsidR="00EF32DF" w:rsidRDefault="00723337">
      <w:r>
        <w:t xml:space="preserve">11 RESOLVED, </w:t>
      </w:r>
      <w:proofErr w:type="gramStart"/>
      <w:r>
        <w:t>That</w:t>
      </w:r>
      <w:proofErr w:type="gramEnd"/>
      <w:r>
        <w:t xml:space="preserve"> the Student Congress here assembled amend the Public Service </w:t>
      </w:r>
    </w:p>
    <w:p w:rsidR="00EF32DF" w:rsidRDefault="00EF32DF"/>
    <w:p w:rsidR="00EF32DF" w:rsidRDefault="00723337">
      <w:r>
        <w:t xml:space="preserve">12 Loan Forgiveness Program to include primary care and family practice </w:t>
      </w:r>
    </w:p>
    <w:p w:rsidR="00EF32DF" w:rsidRDefault="00EF32DF"/>
    <w:p w:rsidR="00EF32DF" w:rsidRDefault="00723337">
      <w:r>
        <w:t>13 physicians who accept Medicaid in thei</w:t>
      </w:r>
      <w:r>
        <w:t>r practices.</w:t>
      </w:r>
    </w:p>
    <w:p w:rsidR="00CA7E0F" w:rsidRDefault="00CA7E0F"/>
    <w:p w:rsidR="00CA7E0F" w:rsidRDefault="00CA7E0F"/>
    <w:p w:rsidR="00CA7E0F" w:rsidRDefault="00CA7E0F"/>
    <w:p w:rsidR="00CA7E0F" w:rsidRDefault="00CA7E0F">
      <w:r>
        <w:t>Respectfully submitted</w:t>
      </w:r>
    </w:p>
    <w:p w:rsidR="00CA7E0F" w:rsidRDefault="00CA7E0F">
      <w:r>
        <w:t>Sen. Rand Paul DDS</w:t>
      </w:r>
    </w:p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CA7E0F" w:rsidRDefault="00CA7E0F">
      <w:pPr>
        <w:jc w:val="center"/>
        <w:rPr>
          <w:b/>
        </w:rPr>
      </w:pPr>
    </w:p>
    <w:p w:rsidR="00EF32DF" w:rsidRDefault="00723337">
      <w:pPr>
        <w:jc w:val="center"/>
      </w:pPr>
      <w:r>
        <w:rPr>
          <w:b/>
        </w:rPr>
        <w:t>#</w:t>
      </w:r>
      <w:proofErr w:type="gramStart"/>
      <w:r>
        <w:rPr>
          <w:b/>
        </w:rPr>
        <w:t>3  A</w:t>
      </w:r>
      <w:proofErr w:type="gramEnd"/>
      <w:r>
        <w:rPr>
          <w:b/>
        </w:rPr>
        <w:t xml:space="preserve"> Bill to Promote Fair Wages and Salaries </w:t>
      </w:r>
    </w:p>
    <w:p w:rsidR="00EF32DF" w:rsidRDefault="00EF32DF"/>
    <w:p w:rsidR="00EF32DF" w:rsidRDefault="00723337">
      <w:r>
        <w:t xml:space="preserve">1.  BE IT ENACTED BY THE STUDENT CONGRESS HERE ASSEMBLED THAT: </w:t>
      </w:r>
    </w:p>
    <w:p w:rsidR="00EF32DF" w:rsidRDefault="00EF32DF"/>
    <w:p w:rsidR="00EF32DF" w:rsidRDefault="00723337">
      <w:r>
        <w:t>2.  SECTION 1. Corporations organized or doing business in the United States and</w:t>
      </w:r>
    </w:p>
    <w:p w:rsidR="00EF32DF" w:rsidRDefault="00EF32DF"/>
    <w:p w:rsidR="00EF32DF" w:rsidRDefault="00723337">
      <w:r>
        <w:t xml:space="preserve">3.  </w:t>
      </w:r>
      <w:proofErr w:type="gramStart"/>
      <w:r>
        <w:t>affecting</w:t>
      </w:r>
      <w:proofErr w:type="gramEnd"/>
      <w:r>
        <w:t xml:space="preserve"> interstate or foreign commerce shall incur an excise tax if they </w:t>
      </w:r>
    </w:p>
    <w:p w:rsidR="00EF32DF" w:rsidRDefault="00EF32DF"/>
    <w:p w:rsidR="00EF32DF" w:rsidRDefault="00723337">
      <w:r>
        <w:t xml:space="preserve">4.  </w:t>
      </w:r>
      <w:proofErr w:type="gramStart"/>
      <w:r>
        <w:t>pay</w:t>
      </w:r>
      <w:proofErr w:type="gramEnd"/>
      <w:r>
        <w:t xml:space="preserve"> any employee in excess of 25 times the annual compensation of </w:t>
      </w:r>
    </w:p>
    <w:p w:rsidR="00EF32DF" w:rsidRDefault="00EF32DF"/>
    <w:p w:rsidR="00EF32DF" w:rsidRDefault="00723337">
      <w:r>
        <w:t xml:space="preserve">5.  </w:t>
      </w:r>
      <w:proofErr w:type="gramStart"/>
      <w:r>
        <w:t>their</w:t>
      </w:r>
      <w:proofErr w:type="gramEnd"/>
      <w:r>
        <w:t xml:space="preserve"> lowest-paid employee. </w:t>
      </w:r>
    </w:p>
    <w:p w:rsidR="00EF32DF" w:rsidRDefault="00EF32DF"/>
    <w:p w:rsidR="00EF32DF" w:rsidRDefault="00723337">
      <w:r>
        <w:t>6.  SECTION 2. A. As used herein, “annual compensation” shall consist</w:t>
      </w:r>
      <w:r>
        <w:t xml:space="preserve"> of either the</w:t>
      </w:r>
    </w:p>
    <w:p w:rsidR="00EF32DF" w:rsidRDefault="00EF32DF"/>
    <w:p w:rsidR="00EF32DF" w:rsidRDefault="00723337">
      <w:r>
        <w:t xml:space="preserve">7.  </w:t>
      </w:r>
      <w:proofErr w:type="gramStart"/>
      <w:r>
        <w:t>employee’s</w:t>
      </w:r>
      <w:proofErr w:type="gramEnd"/>
      <w:r>
        <w:t xml:space="preserve"> annual salary or her/his hourly wage multiplied by two </w:t>
      </w:r>
    </w:p>
    <w:p w:rsidR="00EF32DF" w:rsidRDefault="00EF32DF"/>
    <w:p w:rsidR="00EF32DF" w:rsidRDefault="00723337">
      <w:r>
        <w:t xml:space="preserve">8.  thousand. Benefits such as stock options, life insurance, and bonuses </w:t>
      </w:r>
    </w:p>
    <w:p w:rsidR="00EF32DF" w:rsidRDefault="00EF32DF"/>
    <w:p w:rsidR="00EF32DF" w:rsidRDefault="00723337">
      <w:r>
        <w:t xml:space="preserve">9.  </w:t>
      </w:r>
      <w:proofErr w:type="gramStart"/>
      <w:r>
        <w:t>shall</w:t>
      </w:r>
      <w:proofErr w:type="gramEnd"/>
      <w:r>
        <w:t xml:space="preserve"> also be considered part of annual compensation. </w:t>
      </w:r>
    </w:p>
    <w:p w:rsidR="00EF32DF" w:rsidRDefault="00EF32DF"/>
    <w:p w:rsidR="00EF32DF" w:rsidRDefault="00723337">
      <w:r>
        <w:t>10.   B. As used herein, “employee” shall include (</w:t>
      </w:r>
      <w:proofErr w:type="spellStart"/>
      <w:r>
        <w:t>i</w:t>
      </w:r>
      <w:proofErr w:type="spellEnd"/>
      <w:r>
        <w:t xml:space="preserve">) any employee who </w:t>
      </w:r>
    </w:p>
    <w:p w:rsidR="00EF32DF" w:rsidRDefault="00EF32DF"/>
    <w:p w:rsidR="00EF32DF" w:rsidRDefault="00723337">
      <w:r>
        <w:t xml:space="preserve">11. </w:t>
      </w:r>
      <w:proofErr w:type="gramStart"/>
      <w:r>
        <w:t>works</w:t>
      </w:r>
      <w:proofErr w:type="gramEnd"/>
      <w:r>
        <w:t xml:space="preserve"> in the United States for more than 29 days in a calendar year </w:t>
      </w:r>
    </w:p>
    <w:p w:rsidR="00EF32DF" w:rsidRDefault="00EF32DF"/>
    <w:p w:rsidR="00EF32DF" w:rsidRDefault="00723337">
      <w:r>
        <w:t xml:space="preserve">12.  </w:t>
      </w:r>
      <w:proofErr w:type="gramStart"/>
      <w:r>
        <w:t>and</w:t>
      </w:r>
      <w:proofErr w:type="gramEnd"/>
      <w:r>
        <w:t xml:space="preserve"> (ii) any unincorporated independent contractor. </w:t>
      </w:r>
    </w:p>
    <w:p w:rsidR="00EF32DF" w:rsidRDefault="00EF32DF"/>
    <w:p w:rsidR="00EF32DF" w:rsidRDefault="00723337">
      <w:r>
        <w:t>13.  SECTION 3. The Department of the Treasury sha</w:t>
      </w:r>
      <w:r>
        <w:t>ll be responsible for enforcing the</w:t>
      </w:r>
    </w:p>
    <w:p w:rsidR="00EF32DF" w:rsidRDefault="00EF32DF"/>
    <w:p w:rsidR="00EF32DF" w:rsidRDefault="00723337">
      <w:r>
        <w:t xml:space="preserve">14.  </w:t>
      </w:r>
      <w:proofErr w:type="gramStart"/>
      <w:r>
        <w:t>provisions</w:t>
      </w:r>
      <w:proofErr w:type="gramEnd"/>
      <w:r>
        <w:t xml:space="preserve"> of this bill. Any corporation in violation of this bill shall </w:t>
      </w:r>
    </w:p>
    <w:p w:rsidR="00EF32DF" w:rsidRDefault="00EF32DF"/>
    <w:p w:rsidR="00EF32DF" w:rsidRDefault="00723337">
      <w:r>
        <w:t xml:space="preserve">15.  </w:t>
      </w:r>
      <w:proofErr w:type="gramStart"/>
      <w:r>
        <w:t>incur</w:t>
      </w:r>
      <w:proofErr w:type="gramEnd"/>
      <w:r>
        <w:t xml:space="preserve"> a 90% excise tax on any excess compensation paid. </w:t>
      </w:r>
    </w:p>
    <w:p w:rsidR="00EF32DF" w:rsidRDefault="00EF32DF"/>
    <w:p w:rsidR="00EF32DF" w:rsidRDefault="00723337">
      <w:r>
        <w:t xml:space="preserve">16.  SECTION 4. The provisions of this bill shall take effect on January 1, </w:t>
      </w:r>
      <w:r>
        <w:t>2017.</w:t>
      </w:r>
    </w:p>
    <w:p w:rsidR="00EF32DF" w:rsidRDefault="00EF32DF"/>
    <w:p w:rsidR="00EF32DF" w:rsidRDefault="00723337">
      <w:r>
        <w:t xml:space="preserve"> 17.  SECTION 5. All laws in conflict with this legislation are hereby declared null and 18 void.</w:t>
      </w:r>
    </w:p>
    <w:p w:rsidR="00EF32DF" w:rsidRDefault="00EF32DF"/>
    <w:p w:rsidR="00EF32DF" w:rsidRDefault="00723337">
      <w:r>
        <w:t>Respectfully Submitted</w:t>
      </w:r>
    </w:p>
    <w:p w:rsidR="00EF32DF" w:rsidRDefault="00723337">
      <w:r>
        <w:rPr>
          <w:i/>
        </w:rPr>
        <w:t>Sen. Barry Sanders</w:t>
      </w:r>
    </w:p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723337">
      <w:pPr>
        <w:jc w:val="center"/>
      </w:pPr>
      <w:r>
        <w:t>#</w:t>
      </w:r>
      <w:proofErr w:type="gramStart"/>
      <w:r>
        <w:t xml:space="preserve">4  </w:t>
      </w:r>
      <w:r>
        <w:rPr>
          <w:b/>
        </w:rPr>
        <w:t>A</w:t>
      </w:r>
      <w:proofErr w:type="gramEnd"/>
      <w:r>
        <w:rPr>
          <w:b/>
        </w:rPr>
        <w:t xml:space="preserve"> Resolution to Further Help Mexico Combat Drug Violence</w:t>
      </w:r>
    </w:p>
    <w:p w:rsidR="00EF32DF" w:rsidRDefault="00EF32DF"/>
    <w:p w:rsidR="00EF32DF" w:rsidRDefault="00723337">
      <w:proofErr w:type="gramStart"/>
      <w:r>
        <w:t>1  Whereas</w:t>
      </w:r>
      <w:proofErr w:type="gramEnd"/>
      <w:r>
        <w:t xml:space="preserve">: The Mexican government has proven wholly ineffective in fighting drug </w:t>
      </w:r>
    </w:p>
    <w:p w:rsidR="00EF32DF" w:rsidRDefault="00EF32DF"/>
    <w:p w:rsidR="00EF32DF" w:rsidRDefault="00723337">
      <w:proofErr w:type="gramStart"/>
      <w:r>
        <w:t>2  violence</w:t>
      </w:r>
      <w:proofErr w:type="gramEnd"/>
      <w:r>
        <w:t xml:space="preserve"> from without and corruption within its own ranks; and</w:t>
      </w:r>
    </w:p>
    <w:p w:rsidR="00EF32DF" w:rsidRDefault="00EF32DF"/>
    <w:p w:rsidR="00EF32DF" w:rsidRDefault="00723337">
      <w:proofErr w:type="gramStart"/>
      <w:r>
        <w:t>3  Whereas</w:t>
      </w:r>
      <w:proofErr w:type="gramEnd"/>
      <w:r>
        <w:t xml:space="preserve">: The current level of material support being lent by the United States to </w:t>
      </w:r>
    </w:p>
    <w:p w:rsidR="00EF32DF" w:rsidRDefault="00EF32DF"/>
    <w:p w:rsidR="00EF32DF" w:rsidRDefault="00723337">
      <w:proofErr w:type="gramStart"/>
      <w:r>
        <w:t>4  Mexico</w:t>
      </w:r>
      <w:proofErr w:type="gramEnd"/>
      <w:r>
        <w:t xml:space="preserve"> has not been enough to restrain the cartels; and </w:t>
      </w:r>
    </w:p>
    <w:p w:rsidR="00EF32DF" w:rsidRDefault="00EF32DF"/>
    <w:p w:rsidR="00EF32DF" w:rsidRDefault="00723337">
      <w:proofErr w:type="gramStart"/>
      <w:r>
        <w:t>5  Whereas</w:t>
      </w:r>
      <w:proofErr w:type="gramEnd"/>
      <w:r>
        <w:t>: Clashes between drug cartels and the Mexican government have become</w:t>
      </w:r>
    </w:p>
    <w:p w:rsidR="00EF32DF" w:rsidRDefault="00EF32DF"/>
    <w:p w:rsidR="00EF32DF" w:rsidRDefault="00723337">
      <w:proofErr w:type="gramStart"/>
      <w:r>
        <w:t>6  increasingly</w:t>
      </w:r>
      <w:proofErr w:type="gramEnd"/>
      <w:r>
        <w:t xml:space="preserve"> destructive, claiming 6,300 lives in the past year; and </w:t>
      </w:r>
    </w:p>
    <w:p w:rsidR="00EF32DF" w:rsidRDefault="00EF32DF"/>
    <w:p w:rsidR="00EF32DF" w:rsidRDefault="00723337">
      <w:proofErr w:type="gramStart"/>
      <w:r>
        <w:t>7  Whereas</w:t>
      </w:r>
      <w:proofErr w:type="gramEnd"/>
      <w:r>
        <w:t>: Violence related to the cart</w:t>
      </w:r>
      <w:r>
        <w:t xml:space="preserve">els has already begun to spill over into border </w:t>
      </w:r>
    </w:p>
    <w:p w:rsidR="00EF32DF" w:rsidRDefault="00EF32DF"/>
    <w:p w:rsidR="00EF32DF" w:rsidRDefault="00723337">
      <w:r>
        <w:t xml:space="preserve">8   states such as Texas and New Mexico and, if left </w:t>
      </w:r>
      <w:r w:rsidR="00CA7E0F">
        <w:t>unchecked, will</w:t>
      </w:r>
      <w:r>
        <w:t xml:space="preserve"> inevitably </w:t>
      </w:r>
    </w:p>
    <w:p w:rsidR="00EF32DF" w:rsidRDefault="00EF32DF"/>
    <w:p w:rsidR="00EF32DF" w:rsidRDefault="00723337">
      <w:r>
        <w:t xml:space="preserve">9   spread. </w:t>
      </w:r>
    </w:p>
    <w:p w:rsidR="00EF32DF" w:rsidRDefault="00EF32DF"/>
    <w:p w:rsidR="00EF32DF" w:rsidRDefault="00723337">
      <w:proofErr w:type="gramStart"/>
      <w:r>
        <w:t>10  Therefore</w:t>
      </w:r>
      <w:proofErr w:type="gramEnd"/>
      <w:r>
        <w:t xml:space="preserve">, be it resolved by this Student Congress here assembled that the United </w:t>
      </w:r>
    </w:p>
    <w:p w:rsidR="00EF32DF" w:rsidRDefault="00EF32DF"/>
    <w:p w:rsidR="00EF32DF" w:rsidRDefault="00723337">
      <w:proofErr w:type="gramStart"/>
      <w:r>
        <w:t>11  States</w:t>
      </w:r>
      <w:proofErr w:type="gramEnd"/>
      <w:r>
        <w:t xml:space="preserve"> should lend </w:t>
      </w:r>
      <w:r>
        <w:t xml:space="preserve">the Mexican government more funding, personnel, equipment and </w:t>
      </w:r>
    </w:p>
    <w:p w:rsidR="00EF32DF" w:rsidRDefault="00EF32DF"/>
    <w:p w:rsidR="00EF32DF" w:rsidRDefault="00723337">
      <w:proofErr w:type="gramStart"/>
      <w:r>
        <w:t>12  expertise</w:t>
      </w:r>
      <w:proofErr w:type="gramEnd"/>
      <w:r>
        <w:t xml:space="preserve"> in the form of both law enforcement and military trainers, advisors and combat </w:t>
      </w:r>
    </w:p>
    <w:p w:rsidR="00EF32DF" w:rsidRDefault="00EF32DF"/>
    <w:p w:rsidR="00EF32DF" w:rsidRDefault="00723337">
      <w:proofErr w:type="gramStart"/>
      <w:r>
        <w:t>13  forces</w:t>
      </w:r>
      <w:proofErr w:type="gramEnd"/>
      <w:r>
        <w:t>, in order to support it in its war against the drug cartels.</w:t>
      </w:r>
    </w:p>
    <w:p w:rsidR="00EF32DF" w:rsidRDefault="00EF32DF"/>
    <w:p w:rsidR="00CA7E0F" w:rsidRDefault="00CA7E0F"/>
    <w:p w:rsidR="00CA7E0F" w:rsidRDefault="00CA7E0F">
      <w:r>
        <w:t>Respectfully submitted</w:t>
      </w:r>
    </w:p>
    <w:p w:rsidR="00CA7E0F" w:rsidRDefault="00CA7E0F">
      <w:r>
        <w:t xml:space="preserve">Sen. </w:t>
      </w:r>
      <w:proofErr w:type="spellStart"/>
      <w:r>
        <w:t>Pancho</w:t>
      </w:r>
      <w:proofErr w:type="spellEnd"/>
      <w:r>
        <w:t xml:space="preserve"> Villa</w:t>
      </w:r>
    </w:p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72333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  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Resolution to Recognize Hannah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Callowhill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Penn as the Second Governor of Pennsylvania</w:t>
      </w:r>
    </w:p>
    <w:p w:rsidR="00EF32DF" w:rsidRDefault="0072333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160"/>
      </w:tblGrid>
      <w:tr w:rsidR="00EF32DF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2DF" w:rsidRDefault="0072333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DF" w:rsidRDefault="0072333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Congress assembled here represents the Commonwealth of Pennsylvania.</w:t>
            </w:r>
          </w:p>
          <w:p w:rsidR="00EF32DF" w:rsidRDefault="0072333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William Penn is acknowledged as the first Governor of the Province Pennsylvania.</w:t>
            </w:r>
          </w:p>
          <w:p w:rsidR="00EF32DF" w:rsidRDefault="0072333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Following a series of strokes that left William Penn incapacitated and unable to govern the Province of Pennsylvania, Hannah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Callowhill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Penn, the second wife of 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 Penn, acted as proprietor and unofficial governor of Pennsylvania for fourteen years through her husband’s death in 1718 and until her death in 1726.</w:t>
            </w:r>
          </w:p>
          <w:p w:rsidR="00EF32DF" w:rsidRDefault="0072333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Penn has never been formally recognized for having served these duties.</w:t>
            </w:r>
          </w:p>
          <w:p w:rsidR="00EF32DF" w:rsidRDefault="0072333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right and proper to properly acknowledge and honor these acts.</w:t>
            </w:r>
          </w:p>
          <w:p w:rsidR="00EF32DF" w:rsidRDefault="0072333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 it resolved: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Student Congress here assembled that it acknowledges Hannah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Callowhill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Penn as having been the second Governor of the Province of Pennsylvania.</w:t>
            </w:r>
          </w:p>
          <w:p w:rsidR="00EF32DF" w:rsidRDefault="0072333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2DF" w:rsidRDefault="0072333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Respectfully Submitted,</w:t>
            </w:r>
          </w:p>
          <w:p w:rsidR="00EF32DF" w:rsidRDefault="0072333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Billy Penn</w:t>
            </w:r>
          </w:p>
        </w:tc>
      </w:tr>
    </w:tbl>
    <w:p w:rsidR="00EF32DF" w:rsidRDefault="00EF32DF">
      <w:pPr>
        <w:spacing w:line="360" w:lineRule="auto"/>
      </w:pPr>
    </w:p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723337">
      <w:r>
        <w:br w:type="page"/>
      </w:r>
    </w:p>
    <w:p w:rsidR="00EF32DF" w:rsidRDefault="00EF32DF"/>
    <w:p w:rsidR="00EF32DF" w:rsidRDefault="00723337">
      <w:pPr>
        <w:jc w:val="center"/>
      </w:pPr>
      <w:r>
        <w:rPr>
          <w:b/>
        </w:rPr>
        <w:t>#</w:t>
      </w:r>
      <w:proofErr w:type="gramStart"/>
      <w:r>
        <w:rPr>
          <w:b/>
        </w:rPr>
        <w:t>6  A</w:t>
      </w:r>
      <w:proofErr w:type="gramEnd"/>
      <w:r>
        <w:rPr>
          <w:b/>
        </w:rPr>
        <w:t xml:space="preserve"> Bill to Restructure the Counter- ISIS Coalition </w:t>
      </w:r>
    </w:p>
    <w:p w:rsidR="00EF32DF" w:rsidRDefault="00EF32DF"/>
    <w:p w:rsidR="00EF32DF" w:rsidRDefault="00723337">
      <w:r>
        <w:t xml:space="preserve">1 BE IT ENACTED BY THE CONGRESS HERE ASSEMBLED THAT: </w:t>
      </w:r>
    </w:p>
    <w:p w:rsidR="00EF32DF" w:rsidRDefault="00EF32DF"/>
    <w:p w:rsidR="00EF32DF" w:rsidRDefault="00723337">
      <w:r>
        <w:t xml:space="preserve">2 SECTION 1. The American coalition with Middle Eastern and European countries shall </w:t>
      </w:r>
    </w:p>
    <w:p w:rsidR="00EF32DF" w:rsidRDefault="00EF32DF"/>
    <w:p w:rsidR="00EF32DF" w:rsidRDefault="00723337">
      <w:r>
        <w:t xml:space="preserve">3 be reformed with the inclusion of key actors and the military support of </w:t>
      </w:r>
    </w:p>
    <w:p w:rsidR="00EF32DF" w:rsidRDefault="00EF32DF"/>
    <w:p w:rsidR="00EF32DF" w:rsidRDefault="00723337">
      <w:r>
        <w:t xml:space="preserve">4 Europe. </w:t>
      </w:r>
    </w:p>
    <w:p w:rsidR="00EF32DF" w:rsidRDefault="00EF32DF"/>
    <w:p w:rsidR="00EF32DF" w:rsidRDefault="00723337">
      <w:r>
        <w:t xml:space="preserve">5 SUBSECTION A: Military relations with Turkey and Iran shall be strengthened and </w:t>
      </w:r>
    </w:p>
    <w:p w:rsidR="00EF32DF" w:rsidRDefault="00EF32DF"/>
    <w:p w:rsidR="00EF32DF" w:rsidRDefault="00723337">
      <w:r>
        <w:t xml:space="preserve">6 formalized with Turkey and Iran. </w:t>
      </w:r>
    </w:p>
    <w:p w:rsidR="00EF32DF" w:rsidRDefault="00EF32DF"/>
    <w:p w:rsidR="00EF32DF" w:rsidRDefault="00723337">
      <w:r>
        <w:t>7 SUBSECTION B: The alliance with the Gulf-Ara</w:t>
      </w:r>
      <w:r>
        <w:t xml:space="preserve">b states shall be heavily monitored and </w:t>
      </w:r>
    </w:p>
    <w:p w:rsidR="00EF32DF" w:rsidRDefault="00EF32DF"/>
    <w:p w:rsidR="00EF32DF" w:rsidRDefault="00723337">
      <w:r>
        <w:t xml:space="preserve">8 overseen to prevent the misallocation of aid packages. </w:t>
      </w:r>
    </w:p>
    <w:p w:rsidR="00EF32DF" w:rsidRDefault="00EF32DF"/>
    <w:p w:rsidR="00EF32DF" w:rsidRDefault="00723337">
      <w:r>
        <w:t xml:space="preserve">9 SUBSECTION C: Request the increase of military aid from European nations without </w:t>
      </w:r>
    </w:p>
    <w:p w:rsidR="00EF32DF" w:rsidRDefault="00EF32DF"/>
    <w:p w:rsidR="00EF32DF" w:rsidRDefault="00723337">
      <w:r>
        <w:t xml:space="preserve">10 restrictions. </w:t>
      </w:r>
    </w:p>
    <w:p w:rsidR="00EF32DF" w:rsidRDefault="00EF32DF"/>
    <w:p w:rsidR="00EF32DF" w:rsidRDefault="00723337">
      <w:r>
        <w:t xml:space="preserve">11 SUBSECTION D: Integrate Israeli humanitarian and military aid into the coalition. </w:t>
      </w:r>
    </w:p>
    <w:p w:rsidR="00EF32DF" w:rsidRDefault="00EF32DF"/>
    <w:p w:rsidR="00EF32DF" w:rsidRDefault="00723337">
      <w:r>
        <w:t>12 SECTION 2. The current coalition shall be supplanted with the new agreement</w:t>
      </w:r>
    </w:p>
    <w:p w:rsidR="00EF32DF" w:rsidRDefault="00EF32DF"/>
    <w:p w:rsidR="00EF32DF" w:rsidRDefault="00723337">
      <w:r>
        <w:t xml:space="preserve">13 between the involved states. All current coalition members shall be </w:t>
      </w:r>
    </w:p>
    <w:p w:rsidR="00EF32DF" w:rsidRDefault="00EF32DF"/>
    <w:p w:rsidR="00EF32DF" w:rsidRDefault="00723337">
      <w:r>
        <w:t>14 included.</w:t>
      </w:r>
    </w:p>
    <w:p w:rsidR="00EF32DF" w:rsidRDefault="00EF32DF"/>
    <w:p w:rsidR="00EF32DF" w:rsidRDefault="00723337">
      <w:r>
        <w:t>15</w:t>
      </w:r>
      <w:r>
        <w:t xml:space="preserve"> SECTION 3. The Department of Defense and the Department of State shall enforce </w:t>
      </w:r>
    </w:p>
    <w:p w:rsidR="00EF32DF" w:rsidRDefault="00EF32DF"/>
    <w:p w:rsidR="00EF32DF" w:rsidRDefault="00723337">
      <w:r>
        <w:t>16 this bill.</w:t>
      </w:r>
    </w:p>
    <w:p w:rsidR="00EF32DF" w:rsidRDefault="00EF32DF"/>
    <w:p w:rsidR="00EF32DF" w:rsidRDefault="00723337">
      <w:r>
        <w:t xml:space="preserve">17 SECTION 4. This bill shall take effect 91 days after passage. </w:t>
      </w:r>
    </w:p>
    <w:p w:rsidR="00EF32DF" w:rsidRDefault="00EF32DF"/>
    <w:p w:rsidR="00EF32DF" w:rsidRDefault="00723337">
      <w:r>
        <w:t xml:space="preserve">18 SECTION 5. All laws in conflict with this legislation are hereby declared null and void. </w:t>
      </w:r>
    </w:p>
    <w:p w:rsidR="00EF32DF" w:rsidRDefault="00EF32DF"/>
    <w:p w:rsidR="00CA7E0F" w:rsidRDefault="00CA7E0F"/>
    <w:p w:rsidR="00CA7E0F" w:rsidRDefault="00CA7E0F">
      <w:r>
        <w:t xml:space="preserve">Respectfully submitted </w:t>
      </w:r>
    </w:p>
    <w:p w:rsidR="00CA7E0F" w:rsidRDefault="00CA7E0F">
      <w:r>
        <w:t>Sen. John McCain</w:t>
      </w:r>
    </w:p>
    <w:p w:rsidR="00EF32DF" w:rsidRDefault="00EF32DF"/>
    <w:p w:rsidR="00EF32DF" w:rsidRDefault="00EF32DF"/>
    <w:p w:rsidR="00EF32DF" w:rsidRDefault="00EF32DF"/>
    <w:p w:rsidR="00EF32DF" w:rsidRDefault="00EF32DF"/>
    <w:p w:rsidR="00EF32DF" w:rsidRDefault="00723337">
      <w:pPr>
        <w:jc w:val="center"/>
      </w:pPr>
      <w:r>
        <w:rPr>
          <w:b/>
        </w:rPr>
        <w:t>#</w:t>
      </w:r>
      <w:proofErr w:type="gramStart"/>
      <w:r>
        <w:rPr>
          <w:b/>
        </w:rPr>
        <w:t>7  A</w:t>
      </w:r>
      <w:proofErr w:type="gramEnd"/>
      <w:r>
        <w:rPr>
          <w:b/>
        </w:rPr>
        <w:t xml:space="preserve"> Resolution to Exclude Ted Cruz</w:t>
      </w:r>
    </w:p>
    <w:p w:rsidR="00EF32DF" w:rsidRDefault="00EF32DF"/>
    <w:p w:rsidR="00EF32DF" w:rsidRDefault="00723337">
      <w:r>
        <w:t xml:space="preserve">1 WHEREAS, the United States Constitution requires that the President of the United States be  </w:t>
      </w:r>
    </w:p>
    <w:p w:rsidR="00EF32DF" w:rsidRDefault="00EF32DF"/>
    <w:p w:rsidR="00EF32DF" w:rsidRDefault="00723337">
      <w:proofErr w:type="gramStart"/>
      <w:r>
        <w:t>2  a</w:t>
      </w:r>
      <w:proofErr w:type="gramEnd"/>
      <w:r>
        <w:t xml:space="preserve"> “natural born citizen”  and </w:t>
      </w:r>
    </w:p>
    <w:p w:rsidR="00EF32DF" w:rsidRDefault="00EF32DF"/>
    <w:p w:rsidR="00EF32DF" w:rsidRDefault="00723337">
      <w:r>
        <w:t xml:space="preserve">3 WHEREAS, Senator Ted Cruz was not born in the United States and </w:t>
      </w:r>
    </w:p>
    <w:p w:rsidR="00EF32DF" w:rsidRDefault="00EF32DF"/>
    <w:p w:rsidR="00EF32DF" w:rsidRDefault="00723337">
      <w:r>
        <w:t xml:space="preserve">4 WHEREAS, the people of the various states have raised the question as to the legality of </w:t>
      </w:r>
    </w:p>
    <w:p w:rsidR="00EF32DF" w:rsidRDefault="00EF32DF"/>
    <w:p w:rsidR="00EF32DF" w:rsidRDefault="00723337">
      <w:r>
        <w:t xml:space="preserve">5 Senator Cruz as a potential President, therefore, be it </w:t>
      </w:r>
    </w:p>
    <w:p w:rsidR="00EF32DF" w:rsidRDefault="00EF32DF"/>
    <w:p w:rsidR="00EF32DF" w:rsidRDefault="00723337">
      <w:r>
        <w:t xml:space="preserve">6 RESOLVED, </w:t>
      </w:r>
      <w:proofErr w:type="gramStart"/>
      <w:r>
        <w:t>That</w:t>
      </w:r>
      <w:proofErr w:type="gramEnd"/>
      <w:r>
        <w:t xml:space="preserve"> the Student Congress here assembled recommend that Senator Ted Cruz </w:t>
      </w:r>
    </w:p>
    <w:p w:rsidR="00EF32DF" w:rsidRDefault="00EF32DF"/>
    <w:p w:rsidR="00EF32DF" w:rsidRDefault="00723337">
      <w:r>
        <w:t>7 drop out of th</w:t>
      </w:r>
      <w:r>
        <w:t xml:space="preserve">e 2016 presidential campaign until such time as his status as a natural born </w:t>
      </w:r>
    </w:p>
    <w:p w:rsidR="00EF32DF" w:rsidRDefault="00EF32DF"/>
    <w:p w:rsidR="00EF32DF" w:rsidRDefault="00723337">
      <w:r>
        <w:t xml:space="preserve">8 citizen can be determined to the satisfaction of this congress. </w:t>
      </w:r>
    </w:p>
    <w:p w:rsidR="00EF32DF" w:rsidRDefault="00EF32DF"/>
    <w:p w:rsidR="00EF32DF" w:rsidRDefault="00EF32DF"/>
    <w:p w:rsidR="00EF32DF" w:rsidRDefault="00723337">
      <w:r>
        <w:t>Respectfully submitted</w:t>
      </w:r>
    </w:p>
    <w:p w:rsidR="00EF32DF" w:rsidRDefault="00723337">
      <w:r>
        <w:t>Sen. Marco Rubio</w:t>
      </w:r>
    </w:p>
    <w:p w:rsidR="00EF32DF" w:rsidRDefault="00EF32DF"/>
    <w:p w:rsidR="00EF32DF" w:rsidRDefault="00EF32DF"/>
    <w:p w:rsidR="00EF32DF" w:rsidRDefault="00EF32DF"/>
    <w:p w:rsidR="00EF32DF" w:rsidRDefault="00EF32DF"/>
    <w:p w:rsidR="00EF32DF" w:rsidRDefault="00723337">
      <w:r>
        <w:br w:type="page"/>
      </w:r>
    </w:p>
    <w:p w:rsidR="00EF32DF" w:rsidRDefault="00EF32DF"/>
    <w:p w:rsidR="00EF32DF" w:rsidRDefault="0072333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  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Resolution to Declare Bowling as the National Sport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are over 4,000 bowling alleys in the United States, with at least one being in  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 each state, and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Whereas: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is a fully functional bowling alley in the White House, thereby illustrating its 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 prominence, and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Whereas: </w:t>
      </w:r>
      <w:r>
        <w:rPr>
          <w:rFonts w:ascii="Times New Roman" w:eastAsia="Times New Roman" w:hAnsi="Times New Roman" w:cs="Times New Roman"/>
          <w:sz w:val="24"/>
          <w:szCs w:val="24"/>
        </w:rPr>
        <w:t>Bowling is an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ctivity that can be played by all people, regardless of ability or  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CA7E0F">
        <w:rPr>
          <w:rFonts w:ascii="Times New Roman" w:eastAsia="Times New Roman" w:hAnsi="Times New Roman" w:cs="Times New Roman"/>
          <w:sz w:val="24"/>
          <w:szCs w:val="24"/>
        </w:rPr>
        <w:t>impairment, and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Whereas: </w:t>
      </w:r>
      <w:r>
        <w:rPr>
          <w:rFonts w:ascii="Times New Roman" w:eastAsia="Times New Roman" w:hAnsi="Times New Roman" w:cs="Times New Roman"/>
          <w:sz w:val="24"/>
          <w:szCs w:val="24"/>
        </w:rPr>
        <w:t>A single game of bowling burns calories and promotes an active lifestyle, and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United States has won more team World Cups in bowling than any other 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 country, thereby establishing its dominance,</w:t>
      </w:r>
    </w:p>
    <w:p w:rsidR="00EF32DF" w:rsidRDefault="00723337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Whereas: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Bowling can be played year round in any kind of weather, unlike baseball.</w:t>
      </w:r>
    </w:p>
    <w:p w:rsidR="00EF32DF" w:rsidRDefault="0072333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Be it resolved that: </w:t>
      </w:r>
      <w:r>
        <w:rPr>
          <w:rFonts w:ascii="Times New Roman" w:eastAsia="Times New Roman" w:hAnsi="Times New Roman" w:cs="Times New Roman"/>
          <w:sz w:val="24"/>
          <w:szCs w:val="24"/>
        </w:rPr>
        <w:t>Bowling ought to be recog</w:t>
      </w:r>
      <w:r>
        <w:rPr>
          <w:rFonts w:ascii="Times New Roman" w:eastAsia="Times New Roman" w:hAnsi="Times New Roman" w:cs="Times New Roman"/>
          <w:sz w:val="24"/>
          <w:szCs w:val="24"/>
        </w:rPr>
        <w:t>nized as the official national sport.</w:t>
      </w:r>
      <w:r>
        <w:rPr>
          <w:rFonts w:ascii="Times New Roman" w:eastAsia="Times New Roman" w:hAnsi="Times New Roman" w:cs="Times New Roman"/>
        </w:rPr>
        <w:t xml:space="preserve"> </w:t>
      </w:r>
    </w:p>
    <w:p w:rsidR="00CA7E0F" w:rsidRDefault="00CA7E0F">
      <w:pPr>
        <w:spacing w:line="360" w:lineRule="auto"/>
        <w:rPr>
          <w:rFonts w:ascii="Times New Roman" w:eastAsia="Times New Roman" w:hAnsi="Times New Roman" w:cs="Times New Roman"/>
        </w:rPr>
      </w:pPr>
    </w:p>
    <w:p w:rsidR="00CA7E0F" w:rsidRDefault="00CA7E0F">
      <w:pPr>
        <w:spacing w:line="360" w:lineRule="auto"/>
        <w:rPr>
          <w:rFonts w:ascii="Times New Roman" w:eastAsia="Times New Roman" w:hAnsi="Times New Roman" w:cs="Times New Roman"/>
        </w:rPr>
      </w:pPr>
    </w:p>
    <w:p w:rsidR="00CA7E0F" w:rsidRDefault="00CA7E0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</w:t>
      </w:r>
    </w:p>
    <w:p w:rsidR="00CA7E0F" w:rsidRDefault="00CA7E0F">
      <w:pPr>
        <w:spacing w:line="360" w:lineRule="auto"/>
      </w:pPr>
      <w:r>
        <w:rPr>
          <w:rFonts w:ascii="Times New Roman" w:eastAsia="Times New Roman" w:hAnsi="Times New Roman" w:cs="Times New Roman"/>
        </w:rPr>
        <w:t>Sen. Nina Pins</w:t>
      </w: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tbl>
      <w:tblPr>
        <w:tblStyle w:val="a0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160"/>
      </w:tblGrid>
      <w:tr w:rsidR="00EF32DF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DF" w:rsidRDefault="00EF32DF">
            <w:pPr>
              <w:spacing w:line="360" w:lineRule="auto"/>
            </w:pPr>
          </w:p>
        </w:tc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DF" w:rsidRDefault="00EF32DF">
            <w:pPr>
              <w:spacing w:line="360" w:lineRule="auto"/>
              <w:jc w:val="right"/>
            </w:pPr>
          </w:p>
        </w:tc>
      </w:tr>
    </w:tbl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EF32DF">
      <w:pPr>
        <w:spacing w:line="360" w:lineRule="auto"/>
      </w:pPr>
    </w:p>
    <w:p w:rsidR="00EF32DF" w:rsidRDefault="00723337">
      <w:pPr>
        <w:jc w:val="center"/>
      </w:pPr>
      <w:r>
        <w:rPr>
          <w:b/>
        </w:rPr>
        <w:t xml:space="preserve">#9   A Resolution to Ban Legacy College Admissions </w:t>
      </w:r>
    </w:p>
    <w:p w:rsidR="00EF32DF" w:rsidRDefault="00EF32DF"/>
    <w:p w:rsidR="00EF32DF" w:rsidRDefault="00723337">
      <w:r>
        <w:t>1 Whereas legacy students generally grow up with every educational advantage including</w:t>
      </w:r>
    </w:p>
    <w:p w:rsidR="00EF32DF" w:rsidRDefault="00EF32DF"/>
    <w:p w:rsidR="00EF32DF" w:rsidRDefault="00723337">
      <w:proofErr w:type="gramStart"/>
      <w:r>
        <w:t>2  households</w:t>
      </w:r>
      <w:proofErr w:type="gramEnd"/>
      <w:r>
        <w:t xml:space="preserve"> that emphasize education, access to the best schools, tutoring, SAT </w:t>
      </w:r>
    </w:p>
    <w:p w:rsidR="00EF32DF" w:rsidRDefault="00EF32DF"/>
    <w:p w:rsidR="00EF32DF" w:rsidRDefault="00723337">
      <w:proofErr w:type="gramStart"/>
      <w:r>
        <w:t>3  preparation</w:t>
      </w:r>
      <w:proofErr w:type="gramEnd"/>
      <w:r>
        <w:t xml:space="preserve"> courses, and even college admissions consultants, and </w:t>
      </w:r>
    </w:p>
    <w:p w:rsidR="00EF32DF" w:rsidRDefault="00EF32DF"/>
    <w:p w:rsidR="00EF32DF" w:rsidRDefault="00723337">
      <w:proofErr w:type="gramStart"/>
      <w:r>
        <w:t>4  Whereas</w:t>
      </w:r>
      <w:proofErr w:type="gramEnd"/>
      <w:r>
        <w:t xml:space="preserve"> legacy admissions reward teens who already have an advantage, and </w:t>
      </w:r>
    </w:p>
    <w:p w:rsidR="00EF32DF" w:rsidRDefault="00EF32DF"/>
    <w:p w:rsidR="00EF32DF" w:rsidRDefault="00723337">
      <w:proofErr w:type="gramStart"/>
      <w:r>
        <w:t>5  Whereas</w:t>
      </w:r>
      <w:proofErr w:type="gramEnd"/>
      <w:r>
        <w:t xml:space="preserve"> recent move</w:t>
      </w:r>
      <w:r>
        <w:t xml:space="preserve">ments in the United States to dismantle minority preferences in </w:t>
      </w:r>
    </w:p>
    <w:p w:rsidR="00EF32DF" w:rsidRDefault="00EF32DF"/>
    <w:p w:rsidR="00EF32DF" w:rsidRDefault="00723337">
      <w:proofErr w:type="gramStart"/>
      <w:r>
        <w:t>6  college</w:t>
      </w:r>
      <w:proofErr w:type="gramEnd"/>
      <w:r>
        <w:t xml:space="preserve"> admissions policies have ignored the impact of legacy admissions on</w:t>
      </w:r>
    </w:p>
    <w:p w:rsidR="00EF32DF" w:rsidRDefault="00EF32DF"/>
    <w:p w:rsidR="00EF32DF" w:rsidRDefault="00723337">
      <w:r>
        <w:t xml:space="preserve"> </w:t>
      </w:r>
      <w:proofErr w:type="gramStart"/>
      <w:r>
        <w:t>7  diversity</w:t>
      </w:r>
      <w:proofErr w:type="gramEnd"/>
      <w:r>
        <w:t>, and</w:t>
      </w:r>
    </w:p>
    <w:p w:rsidR="00EF32DF" w:rsidRDefault="00EF32DF"/>
    <w:p w:rsidR="00EF32DF" w:rsidRDefault="00723337">
      <w:proofErr w:type="gramStart"/>
      <w:r>
        <w:t>8  Whereas</w:t>
      </w:r>
      <w:proofErr w:type="gramEnd"/>
      <w:r>
        <w:t xml:space="preserve"> a recent study of college admissions data indicated that approximately 15 </w:t>
      </w:r>
    </w:p>
    <w:p w:rsidR="00EF32DF" w:rsidRDefault="00EF32DF"/>
    <w:p w:rsidR="00EF32DF" w:rsidRDefault="00723337">
      <w:r>
        <w:t xml:space="preserve">9  </w:t>
      </w:r>
      <w:r>
        <w:t xml:space="preserve"> percent of freshmen enrolled in America’s most selective universities were</w:t>
      </w:r>
    </w:p>
    <w:p w:rsidR="00EF32DF" w:rsidRDefault="00EF32DF"/>
    <w:p w:rsidR="00EF32DF" w:rsidRDefault="00723337">
      <w:proofErr w:type="gramStart"/>
      <w:r>
        <w:t>10  teens</w:t>
      </w:r>
      <w:proofErr w:type="gramEnd"/>
      <w:r>
        <w:t xml:space="preserve"> who failed to meet their institution’s minimum admission </w:t>
      </w:r>
    </w:p>
    <w:p w:rsidR="00EF32DF" w:rsidRDefault="00EF32DF"/>
    <w:p w:rsidR="00EF32DF" w:rsidRDefault="00723337">
      <w:proofErr w:type="gramStart"/>
      <w:r>
        <w:t>11  standards</w:t>
      </w:r>
      <w:proofErr w:type="gramEnd"/>
      <w:r>
        <w:t xml:space="preserve">, and </w:t>
      </w:r>
    </w:p>
    <w:p w:rsidR="00EF32DF" w:rsidRDefault="00EF32DF"/>
    <w:p w:rsidR="00EF32DF" w:rsidRDefault="00723337">
      <w:proofErr w:type="gramStart"/>
      <w:r>
        <w:t>12  Whereas</w:t>
      </w:r>
      <w:proofErr w:type="gramEnd"/>
      <w:r>
        <w:t xml:space="preserve"> universities with the greatest number of legacy admissions were also the </w:t>
      </w:r>
    </w:p>
    <w:p w:rsidR="00EF32DF" w:rsidRDefault="00EF32DF"/>
    <w:p w:rsidR="00EF32DF" w:rsidRDefault="00723337">
      <w:proofErr w:type="gramStart"/>
      <w:r>
        <w:t>13  universities</w:t>
      </w:r>
      <w:proofErr w:type="gramEnd"/>
      <w:r>
        <w:t xml:space="preserve"> with the least racial and economic diversity, and </w:t>
      </w:r>
    </w:p>
    <w:p w:rsidR="00EF32DF" w:rsidRDefault="00EF32DF"/>
    <w:p w:rsidR="00EF32DF" w:rsidRDefault="00723337">
      <w:proofErr w:type="gramStart"/>
      <w:r>
        <w:t>14  Whereas</w:t>
      </w:r>
      <w:proofErr w:type="gramEnd"/>
      <w:r>
        <w:t xml:space="preserve"> middle class students have been steadily squeezed out of the most selective </w:t>
      </w:r>
    </w:p>
    <w:p w:rsidR="00EF32DF" w:rsidRDefault="00EF32DF"/>
    <w:p w:rsidR="00EF32DF" w:rsidRDefault="00723337">
      <w:proofErr w:type="gramStart"/>
      <w:r>
        <w:t>15  universities</w:t>
      </w:r>
      <w:proofErr w:type="gramEnd"/>
      <w:r>
        <w:t xml:space="preserve"> by legacy admission policies, and </w:t>
      </w:r>
    </w:p>
    <w:p w:rsidR="00EF32DF" w:rsidRDefault="00EF32DF"/>
    <w:p w:rsidR="00EF32DF" w:rsidRDefault="00723337">
      <w:proofErr w:type="gramStart"/>
      <w:r>
        <w:t>16  Whereas</w:t>
      </w:r>
      <w:proofErr w:type="gramEnd"/>
      <w:r>
        <w:t xml:space="preserve"> legacy admissions may violate th</w:t>
      </w:r>
      <w:r>
        <w:t xml:space="preserve">e Constitution’s “nobility” ban which prohibits </w:t>
      </w:r>
    </w:p>
    <w:p w:rsidR="00EF32DF" w:rsidRDefault="00EF32DF"/>
    <w:p w:rsidR="00EF32DF" w:rsidRDefault="00723337">
      <w:proofErr w:type="gramStart"/>
      <w:r>
        <w:t>17  conveying</w:t>
      </w:r>
      <w:proofErr w:type="gramEnd"/>
      <w:r>
        <w:t xml:space="preserve"> rights through heredity, and </w:t>
      </w:r>
    </w:p>
    <w:p w:rsidR="00EF32DF" w:rsidRDefault="00EF32DF"/>
    <w:p w:rsidR="00EF32DF" w:rsidRDefault="00723337">
      <w:proofErr w:type="gramStart"/>
      <w:r>
        <w:t>18  BE</w:t>
      </w:r>
      <w:proofErr w:type="gramEnd"/>
      <w:r>
        <w:t xml:space="preserve"> IT RESOLVED by the student congress assembled that legacy admissions should be</w:t>
      </w:r>
    </w:p>
    <w:p w:rsidR="00EF32DF" w:rsidRDefault="00EF32DF"/>
    <w:p w:rsidR="00EF32DF" w:rsidRDefault="00723337">
      <w:r>
        <w:t xml:space="preserve"> </w:t>
      </w:r>
      <w:proofErr w:type="gramStart"/>
      <w:r>
        <w:t>19  prohibited</w:t>
      </w:r>
      <w:proofErr w:type="gramEnd"/>
      <w:r>
        <w:t xml:space="preserve"> at all colleges and universities in the United States.</w:t>
      </w:r>
    </w:p>
    <w:p w:rsidR="00CA7E0F" w:rsidRDefault="00CA7E0F"/>
    <w:p w:rsidR="00CA7E0F" w:rsidRDefault="00CA7E0F"/>
    <w:p w:rsidR="00CA7E0F" w:rsidRDefault="00CA7E0F">
      <w:r>
        <w:t>Respectfully submitted</w:t>
      </w:r>
    </w:p>
    <w:p w:rsidR="00CA7E0F" w:rsidRDefault="00CA7E0F">
      <w:r>
        <w:t xml:space="preserve">Sen. John “Bluto” </w:t>
      </w:r>
      <w:proofErr w:type="spellStart"/>
      <w:r>
        <w:t>Blutarsky</w:t>
      </w:r>
      <w:proofErr w:type="spellEnd"/>
    </w:p>
    <w:p w:rsidR="00EF32DF" w:rsidRDefault="00EF32DF"/>
    <w:p w:rsidR="00EF32DF" w:rsidRDefault="00EF32DF"/>
    <w:p w:rsidR="00EF32DF" w:rsidRDefault="00723337">
      <w:r>
        <w:rPr>
          <w:rFonts w:ascii="Times New Roman" w:eastAsia="Times New Roman" w:hAnsi="Times New Roman" w:cs="Times New Roman"/>
          <w:b/>
        </w:rPr>
        <w:t>#10   A Resolution to Regulate Therapeutic Hypnosis in the Commonwealth of Pennsylvania</w:t>
      </w:r>
    </w:p>
    <w:tbl>
      <w:tblPr>
        <w:tblStyle w:val="a1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8385"/>
      </w:tblGrid>
      <w:tr w:rsidR="00EF32DF">
        <w:tc>
          <w:tcPr>
            <w:tcW w:w="49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DF" w:rsidRDefault="00723337"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5.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6.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7.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8.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9.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1011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1213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EF32DF" w:rsidRDefault="00723337"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85" w:type="dxa"/>
            <w:tcBorders>
              <w:top w:val="dotted" w:sz="8" w:space="0" w:color="AAAAAA"/>
              <w:bottom w:val="dotted" w:sz="8" w:space="0" w:color="AAAAAA"/>
              <w:right w:val="dotted" w:sz="8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DF" w:rsidRDefault="00723337">
            <w:r>
              <w:rPr>
                <w:rFonts w:ascii="Times New Roman" w:eastAsia="Times New Roman" w:hAnsi="Times New Roman" w:cs="Times New Roman"/>
                <w:b/>
              </w:rPr>
              <w:t xml:space="preserve">Whereas: </w:t>
            </w:r>
            <w:r>
              <w:rPr>
                <w:rFonts w:ascii="Times New Roman" w:eastAsia="Times New Roman" w:hAnsi="Times New Roman" w:cs="Times New Roman"/>
              </w:rPr>
              <w:t>Psychologists use hypnosis as an adjunct to psychotherapy and other forms of therapy aimed to promote psychological healing, and</w:t>
            </w:r>
          </w:p>
          <w:p w:rsidR="00EF32DF" w:rsidRDefault="00723337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Whereas:</w:t>
            </w:r>
            <w:r>
              <w:rPr>
                <w:rFonts w:ascii="Times New Roman" w:eastAsia="Times New Roman" w:hAnsi="Times New Roman" w:cs="Times New Roman"/>
              </w:rPr>
              <w:t xml:space="preserve"> Hypnosis, improperly applied, can potentially result in significant mental harm, and</w:t>
            </w:r>
          </w:p>
          <w:p w:rsidR="00EF32DF" w:rsidRDefault="00723337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Whereas: </w:t>
            </w:r>
            <w:r>
              <w:rPr>
                <w:rFonts w:ascii="Times New Roman" w:eastAsia="Times New Roman" w:hAnsi="Times New Roman" w:cs="Times New Roman"/>
              </w:rPr>
              <w:t>Peer-reviewed studies pr</w:t>
            </w:r>
            <w:r>
              <w:rPr>
                <w:rFonts w:ascii="Times New Roman" w:eastAsia="Times New Roman" w:hAnsi="Times New Roman" w:cs="Times New Roman"/>
              </w:rPr>
              <w:t>ovide documentation of people who were harmed by inappropriate uses of hypnosis, and</w:t>
            </w:r>
          </w:p>
          <w:p w:rsidR="00EF32DF" w:rsidRDefault="00723337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Whereas: </w:t>
            </w:r>
            <w:r>
              <w:rPr>
                <w:rFonts w:ascii="Times New Roman" w:eastAsia="Times New Roman" w:hAnsi="Times New Roman" w:cs="Times New Roman"/>
              </w:rPr>
              <w:t>The Commonwealth of Pennsylvania has no regulations about the training or practice of therapeutic hypnosis, and</w:t>
            </w:r>
          </w:p>
          <w:p w:rsidR="00EF32DF" w:rsidRDefault="00723337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Whereas: </w:t>
            </w:r>
            <w:r>
              <w:rPr>
                <w:rFonts w:ascii="Times New Roman" w:eastAsia="Times New Roman" w:hAnsi="Times New Roman" w:cs="Times New Roman"/>
              </w:rPr>
              <w:t>Any person may refer to oneself has a the</w:t>
            </w:r>
            <w:r>
              <w:rPr>
                <w:rFonts w:ascii="Times New Roman" w:eastAsia="Times New Roman" w:hAnsi="Times New Roman" w:cs="Times New Roman"/>
              </w:rPr>
              <w:t>rapeutic practitioner of hypnosis without any training, background in clinical psychology, or even any knowledge about hypnosis, and</w:t>
            </w:r>
          </w:p>
          <w:p w:rsidR="00EF32DF" w:rsidRDefault="00723337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Whereas: </w:t>
            </w:r>
            <w:r>
              <w:rPr>
                <w:rFonts w:ascii="Times New Roman" w:eastAsia="Times New Roman" w:hAnsi="Times New Roman" w:cs="Times New Roman"/>
              </w:rPr>
              <w:t>The current lack of regulations may potentially endanger someone who receives hypnosis-based services from someone</w:t>
            </w:r>
            <w:r>
              <w:rPr>
                <w:rFonts w:ascii="Times New Roman" w:eastAsia="Times New Roman" w:hAnsi="Times New Roman" w:cs="Times New Roman"/>
              </w:rPr>
              <w:t xml:space="preserve"> who is not qualified,</w:t>
            </w:r>
          </w:p>
          <w:p w:rsidR="00EF32DF" w:rsidRDefault="00723337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 it resolved that: </w:t>
            </w:r>
            <w:r>
              <w:rPr>
                <w:rFonts w:ascii="Times New Roman" w:eastAsia="Times New Roman" w:hAnsi="Times New Roman" w:cs="Times New Roman"/>
              </w:rPr>
              <w:t>The Commonwealth of Pennsylvania should create guidelines and regulations in both the training and practice of therapeutic hypnosis.</w:t>
            </w:r>
          </w:p>
        </w:tc>
      </w:tr>
    </w:tbl>
    <w:p w:rsidR="00EF32DF" w:rsidRDefault="00723337">
      <w:r>
        <w:rPr>
          <w:rFonts w:ascii="Times New Roman" w:eastAsia="Times New Roman" w:hAnsi="Times New Roman" w:cs="Times New Roman"/>
        </w:rPr>
        <w:t>Respectfully Submitted,</w:t>
      </w:r>
      <w:r>
        <w:t xml:space="preserve"> </w:t>
      </w:r>
    </w:p>
    <w:p w:rsidR="00EF32DF" w:rsidRDefault="00723337">
      <w:r>
        <w:t xml:space="preserve">Sen. </w:t>
      </w:r>
      <w:r>
        <w:rPr>
          <w:rFonts w:ascii="Times New Roman" w:eastAsia="Times New Roman" w:hAnsi="Times New Roman" w:cs="Times New Roman"/>
        </w:rPr>
        <w:t>Franz Mesmer</w:t>
      </w:r>
    </w:p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p w:rsidR="00EF32DF" w:rsidRDefault="00EF32DF"/>
    <w:sectPr w:rsidR="00EF32D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37" w:rsidRDefault="00723337" w:rsidP="00CA7E0F">
      <w:pPr>
        <w:spacing w:line="240" w:lineRule="auto"/>
      </w:pPr>
      <w:r>
        <w:separator/>
      </w:r>
    </w:p>
  </w:endnote>
  <w:endnote w:type="continuationSeparator" w:id="0">
    <w:p w:rsidR="00723337" w:rsidRDefault="00723337" w:rsidP="00CA7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37" w:rsidRDefault="00723337" w:rsidP="00CA7E0F">
      <w:pPr>
        <w:spacing w:line="240" w:lineRule="auto"/>
      </w:pPr>
      <w:r>
        <w:separator/>
      </w:r>
    </w:p>
  </w:footnote>
  <w:footnote w:type="continuationSeparator" w:id="0">
    <w:p w:rsidR="00723337" w:rsidRDefault="00723337" w:rsidP="00CA7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0F" w:rsidRDefault="00CA7E0F" w:rsidP="00CA7E0F">
    <w:pPr>
      <w:jc w:val="center"/>
      <w:rPr>
        <w:b/>
      </w:rPr>
    </w:pPr>
    <w:r>
      <w:rPr>
        <w:b/>
      </w:rPr>
      <w:t>Student Congress Docket – Semifinals and Finals 2015/16</w:t>
    </w:r>
  </w:p>
  <w:p w:rsidR="00CA7E0F" w:rsidRDefault="00CA7E0F">
    <w:pPr>
      <w:pStyle w:val="Header"/>
    </w:pPr>
  </w:p>
  <w:p w:rsidR="00CA7E0F" w:rsidRDefault="00CA7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DF"/>
    <w:rsid w:val="00507AF0"/>
    <w:rsid w:val="00723337"/>
    <w:rsid w:val="00CA7E0F"/>
    <w:rsid w:val="00E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48BD6-A7BA-4104-ACBE-C1448E55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A7E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0F"/>
  </w:style>
  <w:style w:type="paragraph" w:styleId="Footer">
    <w:name w:val="footer"/>
    <w:basedOn w:val="Normal"/>
    <w:link w:val="FooterChar"/>
    <w:uiPriority w:val="99"/>
    <w:unhideWhenUsed/>
    <w:rsid w:val="00CA7E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Dan</dc:creator>
  <cp:lastModifiedBy>Joyce, Dan</cp:lastModifiedBy>
  <cp:revision>2</cp:revision>
  <dcterms:created xsi:type="dcterms:W3CDTF">2016-01-26T20:16:00Z</dcterms:created>
  <dcterms:modified xsi:type="dcterms:W3CDTF">2016-01-26T20:16:00Z</dcterms:modified>
</cp:coreProperties>
</file>