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343B4" w14:textId="3C2E0222" w:rsidR="00E50139" w:rsidRPr="003F5FD2" w:rsidRDefault="00E50139" w:rsidP="00E50139">
      <w:pPr>
        <w:jc w:val="center"/>
        <w:rPr>
          <w:b/>
          <w:sz w:val="36"/>
        </w:rPr>
      </w:pPr>
      <w:r>
        <w:rPr>
          <w:noProof/>
        </w:rPr>
        <w:drawing>
          <wp:inline distT="19050" distB="19050" distL="19050" distR="19050" wp14:anchorId="4C14B57B" wp14:editId="5183156F">
            <wp:extent cx="5918200" cy="76572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918200" cy="7657240"/>
                    </a:xfrm>
                    <a:prstGeom prst="rect">
                      <a:avLst/>
                    </a:prstGeom>
                    <a:ln/>
                  </pic:spPr>
                </pic:pic>
              </a:graphicData>
            </a:graphic>
          </wp:inline>
        </w:drawing>
      </w:r>
      <w:r>
        <w:rPr>
          <w:b/>
          <w:smallCaps/>
          <w:sz w:val="24"/>
        </w:rPr>
        <w:br w:type="page"/>
      </w:r>
      <w:r>
        <w:rPr>
          <w:b/>
          <w:sz w:val="36"/>
        </w:rPr>
        <w:lastRenderedPageBreak/>
        <w:t>The Transportation and Economic Growth Act of 2015</w:t>
      </w:r>
    </w:p>
    <w:p w14:paraId="54993205" w14:textId="77777777" w:rsidR="00E50139" w:rsidRPr="003F5FD2" w:rsidRDefault="00E50139" w:rsidP="00E50139">
      <w:pPr>
        <w:ind w:left="720"/>
      </w:pPr>
    </w:p>
    <w:p w14:paraId="1420DDA9" w14:textId="77777777" w:rsidR="00E50139" w:rsidRPr="003F5FD2" w:rsidRDefault="00E50139" w:rsidP="00E50139">
      <w:pPr>
        <w:spacing w:line="384" w:lineRule="auto"/>
        <w:ind w:left="1440" w:hanging="1440"/>
        <w:rPr>
          <w:caps/>
        </w:rPr>
        <w:sectPr w:rsidR="00E50139" w:rsidRPr="003F5FD2">
          <w:type w:val="continuous"/>
          <w:pgSz w:w="12240" w:h="15840"/>
          <w:pgMar w:top="1080" w:right="1080" w:bottom="1080" w:left="1800" w:header="720" w:footer="720" w:gutter="0"/>
          <w:cols w:space="720"/>
          <w:docGrid w:linePitch="360"/>
        </w:sectPr>
      </w:pPr>
    </w:p>
    <w:p w14:paraId="4BE448D4" w14:textId="77777777" w:rsidR="00E50139" w:rsidRPr="003F5FD2" w:rsidRDefault="00E50139" w:rsidP="00E50139">
      <w:pPr>
        <w:spacing w:line="440" w:lineRule="exact"/>
        <w:ind w:left="1440" w:hanging="1440"/>
        <w:rPr>
          <w:caps/>
          <w:sz w:val="24"/>
        </w:rPr>
      </w:pPr>
      <w:r w:rsidRPr="003F5FD2">
        <w:rPr>
          <w:caps/>
          <w:sz w:val="24"/>
        </w:rPr>
        <w:t>BE IT ENACTED BY THE CONGRESS HERE ASSEMBLED THAT</w:t>
      </w:r>
      <w:proofErr w:type="gramStart"/>
      <w:r w:rsidRPr="003F5FD2">
        <w:rPr>
          <w:caps/>
          <w:sz w:val="24"/>
        </w:rPr>
        <w:t>:</w:t>
      </w:r>
      <w:r>
        <w:rPr>
          <w:caps/>
          <w:sz w:val="24"/>
        </w:rPr>
        <w:softHyphen/>
      </w:r>
      <w:proofErr w:type="gramEnd"/>
    </w:p>
    <w:p w14:paraId="0FCABBD8" w14:textId="77777777" w:rsidR="00E50139" w:rsidRPr="003F5FD2" w:rsidRDefault="00E50139" w:rsidP="00E50139">
      <w:pPr>
        <w:spacing w:line="440" w:lineRule="exact"/>
        <w:ind w:left="1440" w:hanging="1440"/>
        <w:rPr>
          <w:sz w:val="24"/>
        </w:rPr>
      </w:pPr>
      <w:r w:rsidRPr="003F5FD2">
        <w:rPr>
          <w:b/>
          <w:caps/>
          <w:sz w:val="24"/>
        </w:rPr>
        <w:t>Section 1</w:t>
      </w:r>
      <w:r w:rsidRPr="003F5FD2">
        <w:rPr>
          <w:sz w:val="24"/>
        </w:rPr>
        <w:t>.</w:t>
      </w:r>
      <w:r w:rsidRPr="003F5FD2">
        <w:rPr>
          <w:sz w:val="24"/>
        </w:rPr>
        <w:tab/>
      </w:r>
      <w:r>
        <w:rPr>
          <w:sz w:val="24"/>
        </w:rPr>
        <w:t xml:space="preserve">The Federal Gasoline Tax will be raised to </w:t>
      </w:r>
      <w:proofErr w:type="gramStart"/>
      <w:r>
        <w:rPr>
          <w:sz w:val="24"/>
        </w:rPr>
        <w:t>forty five</w:t>
      </w:r>
      <w:proofErr w:type="gramEnd"/>
      <w:r>
        <w:rPr>
          <w:sz w:val="24"/>
        </w:rPr>
        <w:t xml:space="preserve"> cents per gallon with the funds going to improvements in public transportation.</w:t>
      </w:r>
    </w:p>
    <w:p w14:paraId="6F95043D" w14:textId="77777777" w:rsidR="00E50139" w:rsidRDefault="00E50139" w:rsidP="00E50139">
      <w:pPr>
        <w:spacing w:line="440" w:lineRule="exact"/>
        <w:ind w:left="1440" w:hanging="1440"/>
        <w:rPr>
          <w:sz w:val="24"/>
        </w:rPr>
      </w:pPr>
      <w:r w:rsidRPr="003F5FD2">
        <w:rPr>
          <w:b/>
          <w:caps/>
          <w:sz w:val="24"/>
        </w:rPr>
        <w:t>Section 2</w:t>
      </w:r>
      <w:r>
        <w:rPr>
          <w:sz w:val="24"/>
        </w:rPr>
        <w:t>.</w:t>
      </w:r>
      <w:r>
        <w:rPr>
          <w:sz w:val="24"/>
        </w:rPr>
        <w:tab/>
      </w:r>
    </w:p>
    <w:p w14:paraId="42D08FE5" w14:textId="77777777" w:rsidR="00E50139" w:rsidRDefault="00E50139" w:rsidP="00E50139">
      <w:pPr>
        <w:numPr>
          <w:ilvl w:val="0"/>
          <w:numId w:val="5"/>
        </w:numPr>
        <w:spacing w:line="440" w:lineRule="exact"/>
        <w:rPr>
          <w:sz w:val="24"/>
        </w:rPr>
      </w:pPr>
      <w:r>
        <w:rPr>
          <w:sz w:val="24"/>
        </w:rPr>
        <w:t>Federal Gasoline tax shall be defined as a tax on every gallon of gasoline sold.</w:t>
      </w:r>
    </w:p>
    <w:p w14:paraId="562D2838" w14:textId="77777777" w:rsidR="00E50139" w:rsidRPr="0074299E" w:rsidRDefault="00E50139" w:rsidP="00E50139">
      <w:pPr>
        <w:numPr>
          <w:ilvl w:val="0"/>
          <w:numId w:val="5"/>
        </w:numPr>
        <w:rPr>
          <w:sz w:val="24"/>
        </w:rPr>
      </w:pPr>
      <w:r>
        <w:rPr>
          <w:sz w:val="24"/>
        </w:rPr>
        <w:t xml:space="preserve">Public Transportation shall be defined as </w:t>
      </w:r>
      <w:r w:rsidRPr="0074299E">
        <w:rPr>
          <w:sz w:val="24"/>
        </w:rPr>
        <w:t>buses, trains, subways, and other forms of transportation that charge set fares, run on fixed routes, and are available to the public.</w:t>
      </w:r>
    </w:p>
    <w:p w14:paraId="1D6CD8FE" w14:textId="77777777" w:rsidR="00E50139" w:rsidRPr="0074299E" w:rsidRDefault="00E50139" w:rsidP="00E50139">
      <w:pPr>
        <w:ind w:left="1080"/>
        <w:rPr>
          <w:rFonts w:ascii="Arial" w:hAnsi="Arial" w:cs="Arial"/>
          <w:color w:val="222222"/>
          <w:sz w:val="24"/>
          <w:szCs w:val="24"/>
          <w:lang w:val="en"/>
        </w:rPr>
      </w:pPr>
    </w:p>
    <w:p w14:paraId="73CD4A48" w14:textId="77777777" w:rsidR="00E50139" w:rsidRPr="003F5FD2" w:rsidRDefault="00E50139" w:rsidP="00E50139">
      <w:pPr>
        <w:spacing w:line="440" w:lineRule="exact"/>
        <w:ind w:left="1440" w:hanging="1440"/>
        <w:rPr>
          <w:sz w:val="24"/>
        </w:rPr>
      </w:pPr>
      <w:r w:rsidRPr="003F5FD2">
        <w:rPr>
          <w:b/>
          <w:caps/>
          <w:sz w:val="24"/>
        </w:rPr>
        <w:t>Section 3</w:t>
      </w:r>
      <w:r w:rsidRPr="003F5FD2">
        <w:rPr>
          <w:b/>
          <w:sz w:val="24"/>
        </w:rPr>
        <w:t>.</w:t>
      </w:r>
      <w:r w:rsidRPr="003F5FD2">
        <w:rPr>
          <w:sz w:val="24"/>
        </w:rPr>
        <w:tab/>
      </w:r>
      <w:r>
        <w:rPr>
          <w:sz w:val="24"/>
        </w:rPr>
        <w:t>The Internal Revenue Service will hereby oversee the enforcement and collection of the Federal Gas Tax and transferring funds to the Department of Transportation</w:t>
      </w:r>
      <w:r w:rsidRPr="003F5FD2">
        <w:rPr>
          <w:sz w:val="24"/>
        </w:rPr>
        <w:t>.</w:t>
      </w:r>
    </w:p>
    <w:p w14:paraId="25A7AD56" w14:textId="77777777" w:rsidR="00E50139" w:rsidRPr="003F5FD2" w:rsidRDefault="00E50139" w:rsidP="00E50139">
      <w:pPr>
        <w:numPr>
          <w:ilvl w:val="0"/>
          <w:numId w:val="4"/>
        </w:numPr>
        <w:spacing w:line="440" w:lineRule="exact"/>
        <w:rPr>
          <w:sz w:val="24"/>
        </w:rPr>
      </w:pPr>
      <w:r>
        <w:rPr>
          <w:sz w:val="24"/>
        </w:rPr>
        <w:t>The Department of Transportation will be responsible for overseeing and distributing funds to states as necessary to improve their Public Transportation systems.</w:t>
      </w:r>
    </w:p>
    <w:p w14:paraId="2CB1756A" w14:textId="77777777" w:rsidR="00E50139" w:rsidRPr="003F5FD2" w:rsidRDefault="00E50139" w:rsidP="00E50139">
      <w:pPr>
        <w:numPr>
          <w:ilvl w:val="0"/>
          <w:numId w:val="4"/>
        </w:numPr>
        <w:spacing w:line="440" w:lineRule="exact"/>
        <w:rPr>
          <w:sz w:val="24"/>
        </w:rPr>
      </w:pPr>
      <w:r>
        <w:rPr>
          <w:sz w:val="24"/>
        </w:rPr>
        <w:t>States will be required to submit an annual report, to the Department of Transportation, on progress coming from these funds to ensure proper use of them</w:t>
      </w:r>
      <w:r w:rsidRPr="003F5FD2">
        <w:rPr>
          <w:sz w:val="24"/>
        </w:rPr>
        <w:t>.</w:t>
      </w:r>
    </w:p>
    <w:p w14:paraId="2EF22DB0" w14:textId="77777777" w:rsidR="00E50139" w:rsidRPr="003F5FD2" w:rsidRDefault="00E50139" w:rsidP="00E50139">
      <w:pPr>
        <w:spacing w:line="440" w:lineRule="exact"/>
        <w:ind w:left="1440" w:hanging="1440"/>
        <w:rPr>
          <w:sz w:val="24"/>
        </w:rPr>
      </w:pPr>
      <w:r w:rsidRPr="003F5FD2">
        <w:rPr>
          <w:b/>
          <w:sz w:val="24"/>
        </w:rPr>
        <w:t>SECTION 4.</w:t>
      </w:r>
      <w:r w:rsidRPr="003F5FD2">
        <w:rPr>
          <w:b/>
          <w:sz w:val="24"/>
        </w:rPr>
        <w:tab/>
      </w:r>
      <w:r>
        <w:rPr>
          <w:sz w:val="24"/>
        </w:rPr>
        <w:t>This legislation will take effect the first day of the first fiscal year after passage</w:t>
      </w:r>
      <w:r w:rsidRPr="003F5FD2">
        <w:rPr>
          <w:sz w:val="24"/>
        </w:rPr>
        <w:t xml:space="preserve">.  </w:t>
      </w:r>
    </w:p>
    <w:p w14:paraId="1BCF8C09" w14:textId="77777777" w:rsidR="00E50139" w:rsidRPr="003F5FD2" w:rsidRDefault="00E50139" w:rsidP="00E50139">
      <w:pPr>
        <w:spacing w:line="440" w:lineRule="exact"/>
        <w:ind w:left="1440" w:hanging="1440"/>
        <w:rPr>
          <w:sz w:val="24"/>
        </w:rPr>
        <w:sectPr w:rsidR="00E50139" w:rsidRPr="003F5FD2">
          <w:type w:val="continuous"/>
          <w:pgSz w:w="12240" w:h="15840"/>
          <w:pgMar w:top="1080" w:right="1800" w:bottom="1080" w:left="1800" w:header="720" w:footer="720" w:gutter="0"/>
          <w:lnNumType w:countBy="1" w:restart="newSection"/>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14:paraId="043BF99C" w14:textId="77777777" w:rsidR="00E50139" w:rsidRDefault="00E50139" w:rsidP="00E50139">
      <w:pPr>
        <w:pStyle w:val="z-TopofForm"/>
        <w:spacing w:line="440" w:lineRule="exact"/>
        <w:ind w:left="1440" w:hanging="1440"/>
        <w:jc w:val="right"/>
        <w:rPr>
          <w:i/>
          <w:sz w:val="22"/>
        </w:rPr>
      </w:pPr>
      <w:r w:rsidRPr="003F5FD2">
        <w:rPr>
          <w:i/>
          <w:sz w:val="22"/>
        </w:rPr>
        <w:t>Introd</w:t>
      </w:r>
      <w:r>
        <w:rPr>
          <w:i/>
          <w:sz w:val="22"/>
        </w:rPr>
        <w:t>uced for Congressional Debate,</w:t>
      </w:r>
    </w:p>
    <w:p w14:paraId="0BE37BF7" w14:textId="77777777" w:rsidR="00E50139" w:rsidRDefault="00E50139" w:rsidP="00E50139">
      <w:pPr>
        <w:pStyle w:val="z-TopofForm"/>
        <w:spacing w:line="440" w:lineRule="exact"/>
        <w:ind w:left="1440" w:hanging="1440"/>
        <w:jc w:val="right"/>
        <w:rPr>
          <w:i/>
          <w:sz w:val="22"/>
        </w:rPr>
      </w:pPr>
      <w:r>
        <w:rPr>
          <w:i/>
          <w:sz w:val="22"/>
        </w:rPr>
        <w:t xml:space="preserve"> Rep. Joseph McCauley</w:t>
      </w:r>
    </w:p>
    <w:p w14:paraId="31175F3D" w14:textId="668B9328" w:rsidR="00E50139" w:rsidRDefault="00E50139" w:rsidP="00E50139">
      <w:pPr>
        <w:pStyle w:val="z-TopofForm"/>
        <w:spacing w:line="440" w:lineRule="exact"/>
        <w:ind w:left="1440" w:hanging="1440"/>
        <w:jc w:val="right"/>
        <w:rPr>
          <w:i/>
          <w:sz w:val="22"/>
        </w:rPr>
      </w:pPr>
      <w:r>
        <w:rPr>
          <w:i/>
          <w:sz w:val="22"/>
        </w:rPr>
        <w:t>Catholic Memorial School</w:t>
      </w:r>
    </w:p>
    <w:p w14:paraId="1399551A" w14:textId="77777777" w:rsidR="00E50139" w:rsidRDefault="00E50139">
      <w:pPr>
        <w:rPr>
          <w:i/>
          <w:sz w:val="22"/>
        </w:rPr>
      </w:pPr>
      <w:r>
        <w:rPr>
          <w:i/>
          <w:sz w:val="22"/>
        </w:rPr>
        <w:br w:type="page"/>
      </w:r>
    </w:p>
    <w:p w14:paraId="17D1CBFE" w14:textId="77777777" w:rsidR="00E50139" w:rsidRPr="003F5FD2" w:rsidRDefault="00E50139" w:rsidP="00E50139">
      <w:pPr>
        <w:pStyle w:val="z-TopofForm"/>
        <w:spacing w:line="440" w:lineRule="exact"/>
        <w:ind w:left="1440" w:hanging="1440"/>
        <w:jc w:val="right"/>
        <w:rPr>
          <w:i/>
          <w:sz w:val="22"/>
        </w:rPr>
      </w:pPr>
    </w:p>
    <w:p w14:paraId="0317FA31" w14:textId="77777777" w:rsidR="00E50139" w:rsidRDefault="00E50139">
      <w:pPr>
        <w:rPr>
          <w:b/>
          <w:smallCaps/>
          <w:sz w:val="24"/>
        </w:rPr>
      </w:pPr>
    </w:p>
    <w:p w14:paraId="37EE2D67" w14:textId="415F60F9" w:rsidR="00A14164" w:rsidRPr="00EC2ED5" w:rsidRDefault="00A15E63" w:rsidP="0033075D">
      <w:pPr>
        <w:jc w:val="center"/>
        <w:rPr>
          <w:b/>
          <w:smallCaps/>
          <w:sz w:val="24"/>
        </w:rPr>
      </w:pPr>
      <w:r>
        <w:rPr>
          <w:b/>
          <w:smallCaps/>
          <w:sz w:val="24"/>
        </w:rPr>
        <w:t>A Bill to Enact the Smarter Sentencing Act</w:t>
      </w:r>
    </w:p>
    <w:p w14:paraId="4750A45B" w14:textId="77777777" w:rsidR="0033075D" w:rsidRPr="00EC2ED5" w:rsidRDefault="0033075D" w:rsidP="0033075D">
      <w:pPr>
        <w:ind w:left="720"/>
        <w:rPr>
          <w:sz w:val="24"/>
        </w:rPr>
      </w:pPr>
    </w:p>
    <w:p w14:paraId="7BBE0C06" w14:textId="77777777" w:rsidR="0033075D" w:rsidRPr="00EC2ED5" w:rsidRDefault="0033075D" w:rsidP="0033075D">
      <w:pPr>
        <w:spacing w:line="384" w:lineRule="auto"/>
        <w:ind w:left="1440" w:hanging="1440"/>
        <w:rPr>
          <w:caps/>
          <w:sz w:val="24"/>
        </w:rPr>
        <w:sectPr w:rsidR="0033075D" w:rsidRPr="00EC2ED5">
          <w:type w:val="continuous"/>
          <w:pgSz w:w="12240" w:h="15840"/>
          <w:pgMar w:top="1080" w:right="1800" w:bottom="1080" w:left="1800" w:header="720" w:footer="720" w:gutter="0"/>
          <w:cols w:space="720"/>
          <w:docGrid w:linePitch="360"/>
        </w:sectPr>
      </w:pPr>
    </w:p>
    <w:p w14:paraId="44E041A2" w14:textId="77777777" w:rsidR="0033075D" w:rsidRPr="00EC2ED5" w:rsidRDefault="0033075D" w:rsidP="0033075D">
      <w:pPr>
        <w:spacing w:line="384" w:lineRule="auto"/>
        <w:ind w:left="1440" w:hanging="1440"/>
        <w:rPr>
          <w:caps/>
          <w:sz w:val="24"/>
        </w:rPr>
      </w:pPr>
      <w:r w:rsidRPr="00EC2ED5">
        <w:rPr>
          <w:caps/>
          <w:sz w:val="24"/>
        </w:rPr>
        <w:t>BE IT ENACTED BY THE STUDENT CONGRESS HERE ASSEMBLED THAT:</w:t>
      </w:r>
    </w:p>
    <w:p w14:paraId="6A42BCA4" w14:textId="77777777" w:rsidR="0033075D" w:rsidRPr="00EC2ED5" w:rsidRDefault="0033075D" w:rsidP="0033075D">
      <w:pPr>
        <w:spacing w:line="480" w:lineRule="auto"/>
        <w:ind w:left="1440" w:hanging="1440"/>
        <w:rPr>
          <w:sz w:val="24"/>
        </w:rPr>
      </w:pPr>
      <w:r w:rsidRPr="00EC2ED5">
        <w:rPr>
          <w:b/>
          <w:caps/>
          <w:sz w:val="24"/>
        </w:rPr>
        <w:t>Section 1</w:t>
      </w:r>
      <w:r w:rsidRPr="00EC2ED5">
        <w:rPr>
          <w:sz w:val="24"/>
        </w:rPr>
        <w:t>.</w:t>
      </w:r>
      <w:r w:rsidRPr="00EC2ED5">
        <w:rPr>
          <w:sz w:val="24"/>
        </w:rPr>
        <w:tab/>
      </w:r>
      <w:r w:rsidR="00A15E63">
        <w:rPr>
          <w:sz w:val="24"/>
        </w:rPr>
        <w:t>The full text of the Smarter Sentencing Act of 2015 (S. 502) is hereby enacted.</w:t>
      </w:r>
    </w:p>
    <w:p w14:paraId="1D4BC2C9" w14:textId="77777777" w:rsidR="0033075D" w:rsidRPr="00EC2ED5" w:rsidRDefault="0033075D" w:rsidP="0033075D">
      <w:pPr>
        <w:spacing w:line="480" w:lineRule="auto"/>
        <w:ind w:left="1440" w:hanging="1440"/>
        <w:rPr>
          <w:sz w:val="24"/>
        </w:rPr>
      </w:pPr>
      <w:r w:rsidRPr="00EC2ED5">
        <w:rPr>
          <w:b/>
          <w:caps/>
          <w:sz w:val="24"/>
        </w:rPr>
        <w:t>Section 2</w:t>
      </w:r>
      <w:r w:rsidRPr="00EC2ED5">
        <w:rPr>
          <w:sz w:val="24"/>
        </w:rPr>
        <w:t>.</w:t>
      </w:r>
      <w:r w:rsidRPr="00EC2ED5">
        <w:rPr>
          <w:sz w:val="24"/>
        </w:rPr>
        <w:tab/>
      </w:r>
      <w:r w:rsidR="00A15E63">
        <w:rPr>
          <w:sz w:val="24"/>
        </w:rPr>
        <w:t>The Smarter Sentencing Act reforms prison sentencing by reducing mandatory minimum sentences for non-violent drug offenses, applying the Fair Sentencing Act of 2010 retroactively, and attempting to reduce prison overcrowding and racial disparities.</w:t>
      </w:r>
    </w:p>
    <w:p w14:paraId="7E7C5F60" w14:textId="77777777" w:rsidR="0033075D" w:rsidRPr="00EC2ED5" w:rsidRDefault="0033075D" w:rsidP="0033075D">
      <w:pPr>
        <w:spacing w:line="480" w:lineRule="auto"/>
        <w:ind w:left="1440" w:hanging="1440"/>
        <w:rPr>
          <w:sz w:val="24"/>
        </w:rPr>
      </w:pPr>
      <w:r w:rsidRPr="00EC2ED5">
        <w:rPr>
          <w:b/>
          <w:caps/>
          <w:sz w:val="24"/>
        </w:rPr>
        <w:t>Section 3</w:t>
      </w:r>
      <w:r w:rsidRPr="00EC2ED5">
        <w:rPr>
          <w:b/>
          <w:sz w:val="24"/>
        </w:rPr>
        <w:t>.</w:t>
      </w:r>
      <w:r w:rsidRPr="00EC2ED5">
        <w:rPr>
          <w:sz w:val="24"/>
        </w:rPr>
        <w:tab/>
      </w:r>
      <w:r w:rsidR="00A15E63">
        <w:rPr>
          <w:sz w:val="24"/>
        </w:rPr>
        <w:t xml:space="preserve">The United States Department of Justice shall be responsible for the implementation of this legislation. </w:t>
      </w:r>
    </w:p>
    <w:p w14:paraId="0463D539" w14:textId="77777777" w:rsidR="0033075D" w:rsidRPr="00EC2ED5" w:rsidRDefault="0033075D" w:rsidP="0033075D">
      <w:pPr>
        <w:spacing w:line="384" w:lineRule="auto"/>
        <w:ind w:left="1440" w:hanging="1440"/>
        <w:rPr>
          <w:sz w:val="24"/>
        </w:rPr>
      </w:pPr>
      <w:r w:rsidRPr="00EC2ED5">
        <w:rPr>
          <w:b/>
          <w:sz w:val="24"/>
        </w:rPr>
        <w:t>SECTION 4.</w:t>
      </w:r>
      <w:r w:rsidRPr="00EC2ED5">
        <w:rPr>
          <w:b/>
          <w:sz w:val="24"/>
        </w:rPr>
        <w:tab/>
      </w:r>
      <w:r w:rsidR="00A15E63">
        <w:rPr>
          <w:sz w:val="24"/>
        </w:rPr>
        <w:t>This legislation shall take effect 60 days after passage.</w:t>
      </w:r>
    </w:p>
    <w:p w14:paraId="04F79C31" w14:textId="77777777" w:rsidR="0033075D" w:rsidRPr="00EC2ED5" w:rsidRDefault="0033075D" w:rsidP="0033075D">
      <w:pPr>
        <w:spacing w:line="384" w:lineRule="auto"/>
        <w:ind w:left="1440" w:hanging="1440"/>
        <w:rPr>
          <w:sz w:val="24"/>
        </w:rPr>
        <w:sectPr w:rsidR="0033075D" w:rsidRPr="00EC2ED5">
          <w:type w:val="continuous"/>
          <w:pgSz w:w="12240" w:h="15840"/>
          <w:pgMar w:top="1080" w:right="1800" w:bottom="1080" w:left="1800" w:header="720" w:footer="720" w:gutter="0"/>
          <w:lnNumType w:countBy="1" w:restart="newSection"/>
          <w:cols w:space="720"/>
          <w:docGrid w:linePitch="360"/>
        </w:sectPr>
      </w:pPr>
      <w:r w:rsidRPr="00EC2ED5">
        <w:rPr>
          <w:b/>
          <w:caps/>
          <w:sz w:val="24"/>
        </w:rPr>
        <w:t>Section 5.</w:t>
      </w:r>
      <w:r w:rsidRPr="00EC2ED5">
        <w:rPr>
          <w:sz w:val="24"/>
        </w:rPr>
        <w:t xml:space="preserve"> </w:t>
      </w:r>
      <w:r w:rsidRPr="00EC2ED5">
        <w:rPr>
          <w:sz w:val="24"/>
        </w:rPr>
        <w:tab/>
        <w:t>All laws in conflict with this legislation are hereby declared null and void.</w:t>
      </w:r>
    </w:p>
    <w:p w14:paraId="2A2FA4EC" w14:textId="77777777" w:rsidR="0033075D" w:rsidRPr="00282627" w:rsidRDefault="0033075D" w:rsidP="0033075D">
      <w:pPr>
        <w:pStyle w:val="z-TopofForm"/>
        <w:ind w:left="1440" w:hanging="1440"/>
        <w:rPr>
          <w:i/>
        </w:rPr>
      </w:pPr>
      <w:r>
        <w:rPr>
          <w:i/>
        </w:rPr>
        <w:tab/>
      </w:r>
      <w:r>
        <w:rPr>
          <w:i/>
        </w:rPr>
        <w:tab/>
      </w:r>
      <w:r>
        <w:rPr>
          <w:i/>
        </w:rPr>
        <w:tab/>
      </w:r>
      <w:r>
        <w:rPr>
          <w:i/>
        </w:rPr>
        <w:tab/>
      </w:r>
      <w:r>
        <w:rPr>
          <w:i/>
        </w:rPr>
        <w:tab/>
      </w:r>
      <w:r>
        <w:rPr>
          <w:i/>
        </w:rPr>
        <w:tab/>
      </w:r>
      <w:r w:rsidRPr="00282627">
        <w:rPr>
          <w:i/>
        </w:rPr>
        <w:t>Respectfully submitted,</w:t>
      </w:r>
    </w:p>
    <w:p w14:paraId="2BC78650" w14:textId="5C801D06" w:rsidR="0033075D" w:rsidRPr="00282627" w:rsidRDefault="0033075D" w:rsidP="00256229">
      <w:pPr>
        <w:pStyle w:val="z-TopofForm"/>
        <w:rPr>
          <w:i/>
        </w:rPr>
      </w:pPr>
    </w:p>
    <w:p w14:paraId="20786EBA" w14:textId="72CDD722" w:rsidR="002468C6" w:rsidRDefault="0033075D" w:rsidP="0033075D">
      <w:pPr>
        <w:pStyle w:val="z-TopofForm"/>
        <w:ind w:left="1440" w:hanging="1440"/>
        <w:rPr>
          <w:i/>
        </w:rPr>
      </w:pPr>
      <w:r>
        <w:rPr>
          <w:i/>
        </w:rPr>
        <w:tab/>
      </w:r>
      <w:r>
        <w:rPr>
          <w:i/>
        </w:rPr>
        <w:tab/>
      </w:r>
      <w:r>
        <w:rPr>
          <w:i/>
        </w:rPr>
        <w:tab/>
      </w:r>
      <w:r>
        <w:rPr>
          <w:i/>
        </w:rPr>
        <w:tab/>
      </w:r>
      <w:r>
        <w:rPr>
          <w:i/>
        </w:rPr>
        <w:tab/>
      </w:r>
      <w:r>
        <w:rPr>
          <w:i/>
        </w:rPr>
        <w:tab/>
      </w:r>
      <w:r w:rsidR="00A15E63">
        <w:rPr>
          <w:i/>
        </w:rPr>
        <w:t>Natick High School</w:t>
      </w:r>
    </w:p>
    <w:p w14:paraId="5DC315CE" w14:textId="77777777" w:rsidR="002468C6" w:rsidRDefault="002468C6">
      <w:pPr>
        <w:rPr>
          <w:i/>
          <w:sz w:val="24"/>
        </w:rPr>
      </w:pPr>
      <w:r>
        <w:rPr>
          <w:i/>
        </w:rPr>
        <w:br w:type="page"/>
      </w:r>
    </w:p>
    <w:p w14:paraId="74CED412" w14:textId="77777777" w:rsidR="002468C6" w:rsidRPr="00EC2ED5" w:rsidRDefault="002468C6" w:rsidP="002468C6">
      <w:pPr>
        <w:spacing w:line="324" w:lineRule="auto"/>
        <w:jc w:val="center"/>
        <w:rPr>
          <w:b/>
          <w:smallCaps/>
          <w:sz w:val="24"/>
        </w:rPr>
      </w:pPr>
      <w:r w:rsidRPr="00EC2ED5">
        <w:rPr>
          <w:b/>
          <w:smallCaps/>
          <w:sz w:val="24"/>
        </w:rPr>
        <w:t xml:space="preserve">A Bill to </w:t>
      </w:r>
      <w:r>
        <w:rPr>
          <w:b/>
          <w:smallCaps/>
          <w:sz w:val="24"/>
        </w:rPr>
        <w:t>Make Voting Easier</w:t>
      </w:r>
    </w:p>
    <w:p w14:paraId="3DAAA2F6" w14:textId="77777777" w:rsidR="002468C6" w:rsidRPr="00EC2ED5" w:rsidRDefault="002468C6" w:rsidP="002468C6">
      <w:pPr>
        <w:spacing w:line="324" w:lineRule="auto"/>
        <w:ind w:left="720"/>
        <w:rPr>
          <w:sz w:val="24"/>
        </w:rPr>
      </w:pPr>
    </w:p>
    <w:p w14:paraId="563A8AE9" w14:textId="77777777" w:rsidR="002468C6" w:rsidRPr="00EC2ED5" w:rsidRDefault="002468C6" w:rsidP="002468C6">
      <w:pPr>
        <w:spacing w:line="324" w:lineRule="auto"/>
        <w:ind w:left="1440" w:hanging="1440"/>
        <w:rPr>
          <w:caps/>
          <w:sz w:val="24"/>
        </w:rPr>
        <w:sectPr w:rsidR="002468C6" w:rsidRPr="00EC2ED5">
          <w:type w:val="continuous"/>
          <w:pgSz w:w="12240" w:h="15840"/>
          <w:pgMar w:top="1080" w:right="1800" w:bottom="1080" w:left="1800" w:header="720" w:footer="720" w:gutter="0"/>
          <w:cols w:space="720"/>
          <w:docGrid w:linePitch="360"/>
        </w:sectPr>
      </w:pPr>
    </w:p>
    <w:p w14:paraId="1EEFFACB" w14:textId="77777777" w:rsidR="002468C6" w:rsidRPr="00EC2ED5" w:rsidRDefault="002468C6" w:rsidP="002468C6">
      <w:pPr>
        <w:spacing w:line="324" w:lineRule="auto"/>
        <w:ind w:left="1440" w:hanging="1440"/>
        <w:rPr>
          <w:caps/>
          <w:sz w:val="24"/>
        </w:rPr>
      </w:pPr>
      <w:r w:rsidRPr="00EC2ED5">
        <w:rPr>
          <w:caps/>
          <w:sz w:val="24"/>
        </w:rPr>
        <w:t>BE IT ENACTED BY THE STUDENT CONGRESS HERE ASSEMBLED THAT:</w:t>
      </w:r>
    </w:p>
    <w:p w14:paraId="7774F1AB" w14:textId="77777777" w:rsidR="002468C6" w:rsidRPr="00EC2ED5" w:rsidRDefault="002468C6" w:rsidP="002468C6">
      <w:pPr>
        <w:spacing w:line="324" w:lineRule="auto"/>
        <w:ind w:left="1440" w:hanging="1440"/>
        <w:rPr>
          <w:sz w:val="24"/>
        </w:rPr>
      </w:pPr>
      <w:r w:rsidRPr="00EC2ED5">
        <w:rPr>
          <w:b/>
          <w:caps/>
          <w:sz w:val="24"/>
        </w:rPr>
        <w:t>Section 1</w:t>
      </w:r>
      <w:r w:rsidRPr="00EC2ED5">
        <w:rPr>
          <w:sz w:val="24"/>
        </w:rPr>
        <w:t>.</w:t>
      </w:r>
      <w:r w:rsidRPr="00EC2ED5">
        <w:rPr>
          <w:sz w:val="24"/>
        </w:rPr>
        <w:tab/>
      </w:r>
      <w:r>
        <w:rPr>
          <w:sz w:val="24"/>
        </w:rPr>
        <w:t>All states will put in measures to increase voter participation using methods to increase ease of both registration as well as voting.</w:t>
      </w:r>
    </w:p>
    <w:p w14:paraId="5C68289A" w14:textId="77777777" w:rsidR="002468C6" w:rsidRDefault="002468C6" w:rsidP="002468C6">
      <w:pPr>
        <w:spacing w:line="324" w:lineRule="auto"/>
        <w:ind w:left="1440" w:hanging="1440"/>
        <w:rPr>
          <w:sz w:val="24"/>
        </w:rPr>
      </w:pPr>
      <w:r w:rsidRPr="00EC2ED5">
        <w:rPr>
          <w:b/>
          <w:caps/>
          <w:sz w:val="24"/>
        </w:rPr>
        <w:t>Section 2</w:t>
      </w:r>
      <w:r w:rsidRPr="00EC2ED5">
        <w:rPr>
          <w:sz w:val="24"/>
        </w:rPr>
        <w:t>.</w:t>
      </w:r>
      <w:r w:rsidRPr="00EC2ED5">
        <w:rPr>
          <w:sz w:val="24"/>
        </w:rPr>
        <w:tab/>
      </w:r>
      <w:r>
        <w:rPr>
          <w:sz w:val="24"/>
        </w:rPr>
        <w:t>Such methods would include:</w:t>
      </w:r>
    </w:p>
    <w:p w14:paraId="22EA82F9" w14:textId="77777777" w:rsidR="002468C6" w:rsidRPr="00EC2ED5" w:rsidRDefault="002468C6" w:rsidP="002468C6">
      <w:pPr>
        <w:numPr>
          <w:ilvl w:val="0"/>
          <w:numId w:val="4"/>
        </w:numPr>
        <w:spacing w:line="324" w:lineRule="auto"/>
        <w:rPr>
          <w:sz w:val="24"/>
        </w:rPr>
      </w:pPr>
      <w:r>
        <w:rPr>
          <w:sz w:val="24"/>
        </w:rPr>
        <w:t>All states will support online voter registration</w:t>
      </w:r>
    </w:p>
    <w:p w14:paraId="19AF5AEF" w14:textId="77777777" w:rsidR="002468C6" w:rsidRDefault="002468C6" w:rsidP="002468C6">
      <w:pPr>
        <w:numPr>
          <w:ilvl w:val="0"/>
          <w:numId w:val="4"/>
        </w:numPr>
        <w:spacing w:line="324" w:lineRule="auto"/>
        <w:rPr>
          <w:sz w:val="24"/>
        </w:rPr>
      </w:pPr>
      <w:r>
        <w:rPr>
          <w:sz w:val="24"/>
        </w:rPr>
        <w:t>All states will support early voting and absentee ballots</w:t>
      </w:r>
    </w:p>
    <w:p w14:paraId="77403972" w14:textId="77777777" w:rsidR="002468C6" w:rsidRPr="00F8598E" w:rsidRDefault="002468C6" w:rsidP="002468C6">
      <w:pPr>
        <w:numPr>
          <w:ilvl w:val="0"/>
          <w:numId w:val="4"/>
        </w:numPr>
        <w:spacing w:line="324" w:lineRule="auto"/>
        <w:rPr>
          <w:sz w:val="24"/>
        </w:rPr>
      </w:pPr>
      <w:r>
        <w:rPr>
          <w:sz w:val="24"/>
        </w:rPr>
        <w:t>All states will support measures to allow voters to submit their vote via mail</w:t>
      </w:r>
    </w:p>
    <w:p w14:paraId="75E8B436" w14:textId="77777777" w:rsidR="002468C6" w:rsidRPr="00EC2ED5" w:rsidRDefault="002468C6" w:rsidP="002468C6">
      <w:pPr>
        <w:spacing w:line="324" w:lineRule="auto"/>
        <w:ind w:left="1440" w:hanging="1440"/>
        <w:rPr>
          <w:sz w:val="24"/>
        </w:rPr>
      </w:pPr>
      <w:r w:rsidRPr="00EC2ED5">
        <w:rPr>
          <w:b/>
          <w:caps/>
          <w:sz w:val="24"/>
        </w:rPr>
        <w:t>Section 3</w:t>
      </w:r>
      <w:r w:rsidRPr="00EC2ED5">
        <w:rPr>
          <w:b/>
          <w:sz w:val="24"/>
        </w:rPr>
        <w:t>.</w:t>
      </w:r>
      <w:r w:rsidRPr="00EC2ED5">
        <w:rPr>
          <w:sz w:val="24"/>
        </w:rPr>
        <w:tab/>
      </w:r>
      <w:r w:rsidRPr="001B5CC6">
        <w:rPr>
          <w:sz w:val="24"/>
        </w:rPr>
        <w:t>The Federal Election Commission (FEC) will take responsibility for this legislation</w:t>
      </w:r>
      <w:r>
        <w:rPr>
          <w:sz w:val="24"/>
        </w:rPr>
        <w:t xml:space="preserve">. </w:t>
      </w:r>
    </w:p>
    <w:p w14:paraId="7B5667BC" w14:textId="77777777" w:rsidR="002468C6" w:rsidRPr="001B5CC6" w:rsidRDefault="002468C6" w:rsidP="002468C6">
      <w:pPr>
        <w:numPr>
          <w:ilvl w:val="0"/>
          <w:numId w:val="6"/>
        </w:numPr>
        <w:spacing w:line="324" w:lineRule="auto"/>
        <w:rPr>
          <w:sz w:val="24"/>
          <w:szCs w:val="24"/>
        </w:rPr>
      </w:pPr>
      <w:r w:rsidRPr="001B5CC6">
        <w:rPr>
          <w:color w:val="000000"/>
          <w:sz w:val="24"/>
          <w:szCs w:val="24"/>
        </w:rPr>
        <w:t xml:space="preserve">6 more members will be added to the FEC. They will have </w:t>
      </w:r>
      <w:proofErr w:type="gramStart"/>
      <w:r w:rsidRPr="001B5CC6">
        <w:rPr>
          <w:color w:val="000000"/>
          <w:sz w:val="24"/>
          <w:szCs w:val="24"/>
        </w:rPr>
        <w:t>6 year</w:t>
      </w:r>
      <w:proofErr w:type="gramEnd"/>
      <w:r w:rsidRPr="001B5CC6">
        <w:rPr>
          <w:color w:val="000000"/>
          <w:sz w:val="24"/>
          <w:szCs w:val="24"/>
        </w:rPr>
        <w:t xml:space="preserve"> terms, and they will be appointed by the President and confirmed by the Senate. They will serve on the Enfranchisement Committee. The group will discuss current and proposed nationwide methods to increase voter participation.</w:t>
      </w:r>
    </w:p>
    <w:p w14:paraId="3CD69BB2" w14:textId="77777777" w:rsidR="002468C6" w:rsidRDefault="002468C6" w:rsidP="002468C6">
      <w:pPr>
        <w:numPr>
          <w:ilvl w:val="0"/>
          <w:numId w:val="6"/>
        </w:numPr>
        <w:spacing w:line="324" w:lineRule="auto"/>
        <w:rPr>
          <w:color w:val="000000"/>
          <w:sz w:val="24"/>
          <w:szCs w:val="24"/>
        </w:rPr>
      </w:pPr>
      <w:r w:rsidRPr="001B5CC6">
        <w:rPr>
          <w:color w:val="000000"/>
          <w:sz w:val="24"/>
          <w:szCs w:val="24"/>
        </w:rPr>
        <w:t>The Department of Defense will re-open Secure Electronic Registration and Voting Experiment (SERVE) as determined by the Department. Results will be reported to the Enfranchisement Committee within 8 years of this legislation coming into effect, and the Committee will make the decisions to continue the research program, cancel it, or set procedures for voting online on a national scale.</w:t>
      </w:r>
    </w:p>
    <w:p w14:paraId="101FD402" w14:textId="77777777" w:rsidR="002468C6" w:rsidRPr="001B5CC6" w:rsidRDefault="002468C6" w:rsidP="002468C6">
      <w:pPr>
        <w:numPr>
          <w:ilvl w:val="0"/>
          <w:numId w:val="6"/>
        </w:numPr>
        <w:spacing w:line="324" w:lineRule="auto"/>
        <w:rPr>
          <w:color w:val="000000"/>
          <w:sz w:val="24"/>
          <w:szCs w:val="24"/>
        </w:rPr>
      </w:pPr>
      <w:r>
        <w:rPr>
          <w:color w:val="000000"/>
          <w:sz w:val="24"/>
          <w:szCs w:val="24"/>
        </w:rPr>
        <w:t>All states that do not comply with the mandates of the Enfranchisement Committee and this legislation will lose 25% of their allocated highway funds.</w:t>
      </w:r>
    </w:p>
    <w:p w14:paraId="30150A1F" w14:textId="77777777" w:rsidR="002468C6" w:rsidRPr="001B5CC6" w:rsidRDefault="002468C6" w:rsidP="002468C6">
      <w:pPr>
        <w:spacing w:line="324" w:lineRule="auto"/>
        <w:ind w:left="1440" w:hanging="1440"/>
        <w:rPr>
          <w:sz w:val="24"/>
          <w:szCs w:val="24"/>
        </w:rPr>
      </w:pPr>
      <w:r w:rsidRPr="00EC2ED5">
        <w:rPr>
          <w:b/>
          <w:sz w:val="24"/>
        </w:rPr>
        <w:t>SECTION 4.</w:t>
      </w:r>
      <w:r w:rsidRPr="001B5CC6">
        <w:rPr>
          <w:b/>
          <w:sz w:val="24"/>
          <w:szCs w:val="24"/>
        </w:rPr>
        <w:tab/>
      </w:r>
      <w:r w:rsidRPr="001B5CC6">
        <w:rPr>
          <w:color w:val="000000"/>
          <w:sz w:val="24"/>
          <w:szCs w:val="24"/>
        </w:rPr>
        <w:t>This legislation shall take effect at the January 1st, 2019.</w:t>
      </w:r>
    </w:p>
    <w:p w14:paraId="32322659" w14:textId="77777777" w:rsidR="002468C6" w:rsidRDefault="002468C6" w:rsidP="002468C6">
      <w:pPr>
        <w:spacing w:line="324" w:lineRule="auto"/>
        <w:ind w:left="1440" w:hanging="1440"/>
        <w:rPr>
          <w:sz w:val="24"/>
        </w:rPr>
      </w:pPr>
      <w:r w:rsidRPr="00EC2ED5">
        <w:rPr>
          <w:b/>
          <w:caps/>
          <w:sz w:val="24"/>
        </w:rPr>
        <w:t>Section 5.</w:t>
      </w:r>
      <w:r w:rsidRPr="00EC2ED5">
        <w:rPr>
          <w:sz w:val="24"/>
        </w:rPr>
        <w:t xml:space="preserve"> </w:t>
      </w:r>
      <w:r w:rsidRPr="00EC2ED5">
        <w:rPr>
          <w:sz w:val="24"/>
        </w:rPr>
        <w:tab/>
        <w:t>All laws in conflict with this legislation are hereby declared null and void.</w:t>
      </w:r>
    </w:p>
    <w:p w14:paraId="48F5EB10" w14:textId="77777777" w:rsidR="002468C6" w:rsidRPr="00EC2ED5" w:rsidRDefault="002468C6" w:rsidP="002468C6">
      <w:pPr>
        <w:spacing w:line="324" w:lineRule="auto"/>
        <w:rPr>
          <w:sz w:val="24"/>
        </w:rPr>
        <w:sectPr w:rsidR="002468C6" w:rsidRPr="00EC2ED5">
          <w:type w:val="continuous"/>
          <w:pgSz w:w="12240" w:h="15840"/>
          <w:pgMar w:top="1080" w:right="1800" w:bottom="1080" w:left="1800" w:header="720" w:footer="720" w:gutter="0"/>
          <w:lnNumType w:countBy="1" w:restart="newSection"/>
          <w:cols w:space="720"/>
          <w:docGrid w:linePitch="360"/>
        </w:sectPr>
      </w:pPr>
    </w:p>
    <w:p w14:paraId="1D47B0A3" w14:textId="77777777" w:rsidR="002468C6" w:rsidRDefault="002468C6" w:rsidP="002468C6">
      <w:pPr>
        <w:pStyle w:val="z-TopofForm"/>
        <w:spacing w:line="324" w:lineRule="auto"/>
        <w:ind w:left="1440" w:hanging="1440"/>
        <w:jc w:val="right"/>
        <w:rPr>
          <w:i/>
        </w:rPr>
      </w:pPr>
    </w:p>
    <w:p w14:paraId="62501F4D" w14:textId="77777777" w:rsidR="002468C6" w:rsidRPr="001E13C4" w:rsidRDefault="002468C6" w:rsidP="002468C6">
      <w:pPr>
        <w:pStyle w:val="z-TopofForm"/>
        <w:spacing w:line="324" w:lineRule="auto"/>
        <w:ind w:left="1440" w:hanging="1440"/>
        <w:jc w:val="right"/>
        <w:rPr>
          <w:i/>
        </w:rPr>
      </w:pPr>
      <w:r w:rsidRPr="001E13C4">
        <w:rPr>
          <w:i/>
        </w:rPr>
        <w:t>Respectfully submitted,</w:t>
      </w:r>
    </w:p>
    <w:p w14:paraId="36CDAEC1" w14:textId="77777777" w:rsidR="002468C6" w:rsidRPr="001E13C4" w:rsidRDefault="002468C6" w:rsidP="002468C6">
      <w:pPr>
        <w:pStyle w:val="z-TopofForm"/>
        <w:spacing w:line="324" w:lineRule="auto"/>
        <w:ind w:left="1440" w:hanging="1440"/>
        <w:jc w:val="right"/>
        <w:rPr>
          <w:i/>
        </w:rPr>
      </w:pPr>
      <w:r w:rsidRPr="001E13C4">
        <w:rPr>
          <w:i/>
        </w:rPr>
        <w:t>Rep. Aman Jha</w:t>
      </w:r>
    </w:p>
    <w:p w14:paraId="0BB5FD88" w14:textId="3FEECD63" w:rsidR="00655C3F" w:rsidRDefault="002468C6" w:rsidP="002468C6">
      <w:pPr>
        <w:pStyle w:val="z-TopofForm"/>
        <w:spacing w:line="324" w:lineRule="auto"/>
        <w:ind w:left="1440" w:hanging="1440"/>
        <w:jc w:val="right"/>
        <w:rPr>
          <w:i/>
        </w:rPr>
      </w:pPr>
      <w:r w:rsidRPr="001E13C4">
        <w:rPr>
          <w:i/>
        </w:rPr>
        <w:t xml:space="preserve"> </w:t>
      </w:r>
      <w:r>
        <w:rPr>
          <w:i/>
        </w:rPr>
        <w:t>Needham High School</w:t>
      </w:r>
    </w:p>
    <w:p w14:paraId="474A1FF6" w14:textId="77777777" w:rsidR="00655C3F" w:rsidRDefault="00655C3F">
      <w:pPr>
        <w:rPr>
          <w:i/>
          <w:sz w:val="24"/>
        </w:rPr>
      </w:pPr>
      <w:r>
        <w:rPr>
          <w:i/>
        </w:rPr>
        <w:br w:type="page"/>
      </w:r>
    </w:p>
    <w:p w14:paraId="77ACCC66" w14:textId="77777777" w:rsidR="00655C3F" w:rsidRDefault="00655C3F" w:rsidP="00655C3F">
      <w:pPr>
        <w:pStyle w:val="Heading1"/>
        <w:jc w:val="center"/>
      </w:pPr>
      <w:r>
        <w:rPr>
          <w:color w:val="000000"/>
          <w:sz w:val="36"/>
          <w:szCs w:val="36"/>
        </w:rPr>
        <w:t>A Resolution to Mediate Negotiations on Territorial Disputes in the South China Sea to Ease Regional Tensions</w:t>
      </w:r>
    </w:p>
    <w:p w14:paraId="3B2A6C13" w14:textId="77777777" w:rsidR="00655C3F" w:rsidRDefault="00655C3F" w:rsidP="00655C3F">
      <w:pPr>
        <w:pStyle w:val="NormalWeb"/>
        <w:spacing w:line="480" w:lineRule="auto"/>
        <w:ind w:left="1440" w:hanging="1440"/>
      </w:pPr>
      <w:r>
        <w:rPr>
          <w:b/>
          <w:bCs/>
          <w:color w:val="000000"/>
          <w:szCs w:val="24"/>
        </w:rPr>
        <w:t>WHEREAS</w:t>
      </w:r>
      <w:r>
        <w:rPr>
          <w:color w:val="000000"/>
          <w:szCs w:val="24"/>
        </w:rPr>
        <w:t>,</w:t>
      </w:r>
      <w:r>
        <w:rPr>
          <w:rStyle w:val="apple-tab-span"/>
          <w:color w:val="000000"/>
          <w:szCs w:val="24"/>
        </w:rPr>
        <w:tab/>
      </w:r>
      <w:r>
        <w:rPr>
          <w:color w:val="000000"/>
          <w:szCs w:val="24"/>
        </w:rPr>
        <w:t xml:space="preserve">China’s dashed line territorial claims in the South China Sea have violated international law; and </w:t>
      </w:r>
    </w:p>
    <w:p w14:paraId="6580FB07" w14:textId="77777777" w:rsidR="00655C3F" w:rsidRDefault="00655C3F" w:rsidP="00655C3F">
      <w:pPr>
        <w:pStyle w:val="NormalWeb"/>
        <w:spacing w:line="480" w:lineRule="auto"/>
        <w:ind w:left="1440" w:hanging="1440"/>
      </w:pPr>
      <w:r>
        <w:rPr>
          <w:b/>
          <w:bCs/>
          <w:color w:val="000000"/>
          <w:szCs w:val="24"/>
        </w:rPr>
        <w:t>WHEREAS</w:t>
      </w:r>
      <w:r>
        <w:rPr>
          <w:color w:val="000000"/>
          <w:szCs w:val="24"/>
        </w:rPr>
        <w:t>,</w:t>
      </w:r>
      <w:r>
        <w:rPr>
          <w:rStyle w:val="apple-tab-span"/>
          <w:color w:val="000000"/>
          <w:szCs w:val="24"/>
        </w:rPr>
        <w:tab/>
      </w:r>
      <w:r>
        <w:rPr>
          <w:color w:val="000000"/>
          <w:szCs w:val="24"/>
        </w:rPr>
        <w:t>These territorial claims have caused instability around the South China Sea; and</w:t>
      </w:r>
    </w:p>
    <w:p w14:paraId="202B2B7D" w14:textId="77777777" w:rsidR="00655C3F" w:rsidRDefault="00655C3F" w:rsidP="00655C3F">
      <w:pPr>
        <w:pStyle w:val="NormalWeb"/>
        <w:spacing w:line="480" w:lineRule="auto"/>
        <w:ind w:left="1440" w:hanging="1440"/>
      </w:pPr>
      <w:r>
        <w:rPr>
          <w:b/>
          <w:bCs/>
          <w:color w:val="000000"/>
          <w:szCs w:val="24"/>
        </w:rPr>
        <w:t>WHEREAS</w:t>
      </w:r>
      <w:r>
        <w:rPr>
          <w:color w:val="000000"/>
          <w:szCs w:val="24"/>
        </w:rPr>
        <w:t>,</w:t>
      </w:r>
      <w:r>
        <w:rPr>
          <w:rStyle w:val="apple-tab-span"/>
          <w:color w:val="000000"/>
          <w:szCs w:val="24"/>
        </w:rPr>
        <w:tab/>
      </w:r>
      <w:r>
        <w:rPr>
          <w:color w:val="000000"/>
          <w:szCs w:val="24"/>
        </w:rPr>
        <w:t>This regional instability has caused countries, including our allies near the South China Sea, to be taken advantage of economically and militarily; and</w:t>
      </w:r>
    </w:p>
    <w:p w14:paraId="33301C20" w14:textId="77777777" w:rsidR="00655C3F" w:rsidRDefault="00655C3F" w:rsidP="00655C3F">
      <w:pPr>
        <w:pStyle w:val="NormalWeb"/>
        <w:spacing w:line="480" w:lineRule="auto"/>
        <w:ind w:left="1440" w:hanging="1440"/>
      </w:pPr>
      <w:r>
        <w:rPr>
          <w:b/>
          <w:bCs/>
          <w:color w:val="000000"/>
          <w:szCs w:val="24"/>
        </w:rPr>
        <w:t>WHEREAS</w:t>
      </w:r>
      <w:r>
        <w:rPr>
          <w:color w:val="000000"/>
          <w:szCs w:val="24"/>
        </w:rPr>
        <w:t>,</w:t>
      </w:r>
      <w:r>
        <w:rPr>
          <w:rStyle w:val="apple-tab-span"/>
          <w:b/>
          <w:bCs/>
          <w:color w:val="000000"/>
          <w:szCs w:val="24"/>
        </w:rPr>
        <w:tab/>
      </w:r>
      <w:r>
        <w:rPr>
          <w:color w:val="000000"/>
          <w:szCs w:val="24"/>
        </w:rPr>
        <w:t>China has cooperated with U.S.-led negotiations in the past; and</w:t>
      </w:r>
    </w:p>
    <w:p w14:paraId="57B3B690" w14:textId="77777777" w:rsidR="00655C3F" w:rsidRDefault="00655C3F" w:rsidP="00655C3F">
      <w:pPr>
        <w:pStyle w:val="NormalWeb"/>
        <w:spacing w:line="480" w:lineRule="auto"/>
        <w:ind w:left="1440" w:hanging="1440"/>
      </w:pPr>
      <w:r>
        <w:rPr>
          <w:b/>
          <w:bCs/>
          <w:color w:val="000000"/>
          <w:szCs w:val="24"/>
        </w:rPr>
        <w:t>WHEREAS</w:t>
      </w:r>
      <w:r>
        <w:rPr>
          <w:color w:val="000000"/>
          <w:szCs w:val="24"/>
        </w:rPr>
        <w:t>,</w:t>
      </w:r>
      <w:r>
        <w:rPr>
          <w:color w:val="000000"/>
          <w:szCs w:val="24"/>
        </w:rPr>
        <w:tab/>
        <w:t>If world powers stay silent, China will continue to control the South China Sea economically and militarily and seize land that belongs to other countries, many of which are our allies; now, therefore, be it</w:t>
      </w:r>
    </w:p>
    <w:p w14:paraId="246FA255" w14:textId="77777777" w:rsidR="00655C3F" w:rsidRDefault="00655C3F" w:rsidP="00655C3F">
      <w:pPr>
        <w:pStyle w:val="NormalWeb"/>
        <w:spacing w:line="480" w:lineRule="auto"/>
        <w:ind w:left="1440" w:hanging="1440"/>
      </w:pPr>
      <w:r>
        <w:rPr>
          <w:b/>
          <w:bCs/>
          <w:color w:val="000000"/>
          <w:szCs w:val="24"/>
        </w:rPr>
        <w:t xml:space="preserve">RESOLVED, </w:t>
      </w:r>
      <w:r>
        <w:rPr>
          <w:color w:val="000000"/>
          <w:szCs w:val="24"/>
        </w:rPr>
        <w:t>The U.S. will attempt to mediate negotiations to settle territorial disputes in the South China Sea between China and other nations; and, be it</w:t>
      </w:r>
      <w:r>
        <w:rPr>
          <w:rStyle w:val="apple-tab-span"/>
          <w:color w:val="000000"/>
          <w:szCs w:val="24"/>
        </w:rPr>
        <w:tab/>
      </w:r>
    </w:p>
    <w:p w14:paraId="69B35F8F" w14:textId="77777777" w:rsidR="00655C3F" w:rsidRDefault="00655C3F" w:rsidP="00655C3F">
      <w:pPr>
        <w:pStyle w:val="NormalWeb"/>
        <w:spacing w:line="480" w:lineRule="auto"/>
        <w:ind w:left="1440" w:hanging="1440"/>
      </w:pPr>
      <w:r>
        <w:rPr>
          <w:b/>
          <w:bCs/>
          <w:color w:val="000000"/>
          <w:szCs w:val="24"/>
        </w:rPr>
        <w:t xml:space="preserve">FURTHER RESOLVED, </w:t>
      </w:r>
      <w:r>
        <w:rPr>
          <w:color w:val="000000"/>
          <w:szCs w:val="24"/>
        </w:rPr>
        <w:t>If the territorial disputes are resolved via these negotiations, the U.S. shall eliminate it’s military presence in the South China Sea, contingent upon China’s adherence to the agreements made; and, be it</w:t>
      </w:r>
    </w:p>
    <w:p w14:paraId="2165D222" w14:textId="77777777" w:rsidR="00655C3F" w:rsidRDefault="00655C3F" w:rsidP="00655C3F">
      <w:pPr>
        <w:pStyle w:val="NormalWeb"/>
        <w:spacing w:line="480" w:lineRule="auto"/>
        <w:ind w:left="1440" w:hanging="1440"/>
      </w:pPr>
      <w:r>
        <w:rPr>
          <w:b/>
          <w:bCs/>
          <w:color w:val="000000"/>
          <w:szCs w:val="24"/>
        </w:rPr>
        <w:t>FURTHER RESOLVED,</w:t>
      </w:r>
      <w:r>
        <w:rPr>
          <w:color w:val="000000"/>
          <w:szCs w:val="24"/>
        </w:rPr>
        <w:t xml:space="preserve"> If China does not reasonably engage in negotiations, the U.S. will consider filing charges in the United Nations International Court of Justice to attempt to end these territorial disputes.</w:t>
      </w:r>
    </w:p>
    <w:p w14:paraId="5A3B2C61" w14:textId="77777777" w:rsidR="00655C3F" w:rsidRPr="00FC35AD" w:rsidRDefault="00655C3F" w:rsidP="00655C3F">
      <w:pPr>
        <w:pStyle w:val="NormalWeb"/>
        <w:spacing w:line="480" w:lineRule="auto"/>
      </w:pPr>
      <w:r>
        <w:rPr>
          <w:i/>
          <w:iCs/>
          <w:color w:val="000000"/>
          <w:sz w:val="22"/>
          <w:szCs w:val="22"/>
        </w:rPr>
        <w:t>Introduced by Thomas Garrison, Newton South HS</w:t>
      </w:r>
    </w:p>
    <w:p w14:paraId="11107896" w14:textId="77777777" w:rsidR="00CD08DA" w:rsidRDefault="00CD08DA" w:rsidP="002468C6">
      <w:pPr>
        <w:pStyle w:val="z-TopofForm"/>
        <w:spacing w:line="324" w:lineRule="auto"/>
        <w:ind w:left="1440" w:hanging="1440"/>
        <w:jc w:val="right"/>
        <w:rPr>
          <w:i/>
        </w:rPr>
      </w:pPr>
      <w:bookmarkStart w:id="0" w:name="_GoBack"/>
      <w:bookmarkEnd w:id="0"/>
    </w:p>
    <w:p w14:paraId="266C36A3" w14:textId="77777777" w:rsidR="00CD08DA" w:rsidRDefault="00CD08DA">
      <w:pPr>
        <w:rPr>
          <w:i/>
          <w:sz w:val="24"/>
        </w:rPr>
      </w:pPr>
      <w:r>
        <w:rPr>
          <w:i/>
        </w:rPr>
        <w:br w:type="page"/>
      </w:r>
    </w:p>
    <w:p w14:paraId="50E17E24" w14:textId="0A664AFD" w:rsidR="002468C6" w:rsidRDefault="00CD08DA" w:rsidP="00CD08DA">
      <w:pPr>
        <w:pStyle w:val="z-TopofForm"/>
        <w:spacing w:line="324" w:lineRule="auto"/>
        <w:ind w:left="1440" w:hanging="1440"/>
        <w:rPr>
          <w:i/>
        </w:rPr>
      </w:pPr>
      <w:r>
        <w:rPr>
          <w:i/>
        </w:rPr>
        <w:t>Superscenario</w:t>
      </w:r>
    </w:p>
    <w:p w14:paraId="7855B0A3" w14:textId="77777777" w:rsidR="00CD08DA" w:rsidRDefault="00CD08DA" w:rsidP="00CD08DA">
      <w:pPr>
        <w:pStyle w:val="z-TopofForm"/>
        <w:spacing w:line="324" w:lineRule="auto"/>
        <w:ind w:left="1440" w:hanging="1440"/>
        <w:rPr>
          <w:i/>
        </w:rPr>
      </w:pPr>
    </w:p>
    <w:p w14:paraId="2F11BE67" w14:textId="79204317" w:rsidR="00BC70C8" w:rsidRPr="00BC70C8" w:rsidRDefault="00CD08DA" w:rsidP="00BC70C8">
      <w:pPr>
        <w:rPr>
          <w:rFonts w:ascii="Times" w:hAnsi="Times"/>
        </w:rPr>
      </w:pPr>
      <w:r>
        <w:t xml:space="preserve">(Kabul)- Breaking news from </w:t>
      </w:r>
      <w:proofErr w:type="gramStart"/>
      <w:r>
        <w:t xml:space="preserve">Afghanistan </w:t>
      </w:r>
      <w:r w:rsidR="00925CE1">
        <w:t xml:space="preserve"> reports</w:t>
      </w:r>
      <w:proofErr w:type="gramEnd"/>
      <w:r w:rsidR="00925CE1">
        <w:t xml:space="preserve"> </w:t>
      </w:r>
      <w:r>
        <w:t xml:space="preserve"> that  October 21</w:t>
      </w:r>
      <w:r w:rsidRPr="00CD08DA">
        <w:rPr>
          <w:vertAlign w:val="superscript"/>
        </w:rPr>
        <w:t>st</w:t>
      </w:r>
      <w:r>
        <w:t>, 2015’s series of drone strikes which  reportedly killed over</w:t>
      </w:r>
      <w:r w:rsidR="00BC70C8">
        <w:t xml:space="preserve"> eighty people, including over </w:t>
      </w:r>
      <w:r>
        <w:t xml:space="preserve"> </w:t>
      </w:r>
      <w:r w:rsidR="00925CE1">
        <w:t xml:space="preserve">three </w:t>
      </w:r>
      <w:r>
        <w:t xml:space="preserve"> dozen </w:t>
      </w:r>
      <w:r w:rsidR="00BC70C8">
        <w:t xml:space="preserve"> </w:t>
      </w:r>
      <w:r>
        <w:t xml:space="preserve"> </w:t>
      </w:r>
      <w:r w:rsidR="00BC70C8">
        <w:t xml:space="preserve"> </w:t>
      </w:r>
      <w:r>
        <w:t>members  of the US chapter of   Borderless</w:t>
      </w:r>
      <w:r w:rsidR="00BC70C8">
        <w:t xml:space="preserve"> </w:t>
      </w:r>
      <w:r w:rsidR="00925CE1">
        <w:t>Obstetricians</w:t>
      </w:r>
      <w:r w:rsidR="00BC70C8">
        <w:t xml:space="preserve"> and </w:t>
      </w:r>
      <w:r>
        <w:t xml:space="preserve"> Pediatricians, sources say. </w:t>
      </w:r>
      <w:r w:rsidR="00BC70C8">
        <w:t xml:space="preserve">The US chapter chose to remain in the country following the withdrawal of the international organization after the bombing of a major hospital earlier this month.  Military spokesperson </w:t>
      </w:r>
      <w:r w:rsidR="00970DCB">
        <w:t xml:space="preserve">Henrietta Flashman </w:t>
      </w:r>
      <w:r w:rsidR="00BC70C8">
        <w:t xml:space="preserve">  noted that “while unacceptable, we would like to note that our drone system has greatly increased its effectiveness from the Operation Haymaker Days</w:t>
      </w:r>
      <w:proofErr w:type="gramStart"/>
      <w:r w:rsidR="00BC70C8">
        <w:t>,</w:t>
      </w:r>
      <w:r w:rsidR="00925CE1">
        <w:t xml:space="preserve"> </w:t>
      </w:r>
      <w:r w:rsidR="00BC70C8">
        <w:t xml:space="preserve"> We</w:t>
      </w:r>
      <w:proofErr w:type="gramEnd"/>
      <w:r w:rsidR="00BC70C8">
        <w:t xml:space="preserve"> are in a war zone, </w:t>
      </w:r>
      <w:r w:rsidR="00925CE1">
        <w:t>given the many brownouts in this part of the country we know not  anyone’s  school days.”</w:t>
      </w:r>
      <w:proofErr w:type="spellStart"/>
      <w:r w:rsidR="00970DCB">
        <w:t>Dr</w:t>
      </w:r>
      <w:proofErr w:type="spellEnd"/>
      <w:r w:rsidR="00970DCB">
        <w:t xml:space="preserve">. William Brydon, the only survivor of the </w:t>
      </w:r>
      <w:r w:rsidR="00B94D33">
        <w:t xml:space="preserve">attack, remains unavailable for </w:t>
      </w:r>
      <w:proofErr w:type="gramStart"/>
      <w:r w:rsidR="00B94D33">
        <w:t>comment .</w:t>
      </w:r>
      <w:proofErr w:type="gramEnd"/>
      <w:r w:rsidR="00B94D33">
        <w:t xml:space="preserve"> The United States government as promised a full investigation. </w:t>
      </w:r>
    </w:p>
    <w:p w14:paraId="1157836F" w14:textId="3D6B3673" w:rsidR="00CD08DA" w:rsidRPr="00CD08DA" w:rsidRDefault="00970DCB" w:rsidP="00CD08DA">
      <w:pPr>
        <w:pStyle w:val="z-TopofForm"/>
        <w:spacing w:line="324" w:lineRule="auto"/>
        <w:ind w:left="1440" w:hanging="1440"/>
      </w:pPr>
      <w:r>
        <w:t xml:space="preserve">. </w:t>
      </w:r>
    </w:p>
    <w:p w14:paraId="4AF9F8E2" w14:textId="77777777" w:rsidR="0033075D" w:rsidRPr="00282627" w:rsidRDefault="0033075D" w:rsidP="0033075D">
      <w:pPr>
        <w:pStyle w:val="z-TopofForm"/>
        <w:ind w:left="1440" w:hanging="1440"/>
        <w:rPr>
          <w:i/>
        </w:rPr>
      </w:pPr>
    </w:p>
    <w:p w14:paraId="473C89DF" w14:textId="77777777" w:rsidR="0033075D" w:rsidRPr="00EC2ED5" w:rsidRDefault="0033075D" w:rsidP="0033075D">
      <w:pPr>
        <w:pStyle w:val="z-TopofForm"/>
        <w:ind w:left="1440" w:hanging="1440"/>
        <w:rPr>
          <w:i/>
        </w:rPr>
      </w:pPr>
    </w:p>
    <w:p w14:paraId="7882019B" w14:textId="77777777" w:rsidR="0033075D" w:rsidRDefault="0033075D"/>
    <w:sectPr w:rsidR="0033075D">
      <w:type w:val="continuous"/>
      <w:pgSz w:w="12240" w:h="15840"/>
      <w:pgMar w:top="1080" w:right="1800" w:bottom="108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0C0B382D"/>
    <w:multiLevelType w:val="hybridMultilevel"/>
    <w:tmpl w:val="691CE930"/>
    <w:lvl w:ilvl="0" w:tplc="599C3B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164"/>
    <w:multiLevelType w:val="hybridMultilevel"/>
    <w:tmpl w:val="5E184F90"/>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nsid w:val="1A1255BC"/>
    <w:multiLevelType w:val="hybridMultilevel"/>
    <w:tmpl w:val="A1A266EA"/>
    <w:lvl w:ilvl="0" w:tplc="04090015">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376D55"/>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
    <w:nsid w:val="61891736"/>
    <w:multiLevelType w:val="hybridMultilevel"/>
    <w:tmpl w:val="939A0A8A"/>
    <w:lvl w:ilvl="0" w:tplc="FFFFFFFF">
      <w:start w:val="1"/>
      <w:numFmt w:val="upperLetter"/>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BD"/>
    <w:rsid w:val="002468C6"/>
    <w:rsid w:val="00256229"/>
    <w:rsid w:val="0033075D"/>
    <w:rsid w:val="00655C3F"/>
    <w:rsid w:val="00695460"/>
    <w:rsid w:val="006B36C0"/>
    <w:rsid w:val="00925CE1"/>
    <w:rsid w:val="00970DCB"/>
    <w:rsid w:val="00A14164"/>
    <w:rsid w:val="00A15E63"/>
    <w:rsid w:val="00A73FBD"/>
    <w:rsid w:val="00B94D33"/>
    <w:rsid w:val="00BC70C8"/>
    <w:rsid w:val="00CD08DA"/>
    <w:rsid w:val="00E501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98B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style>
  <w:style w:type="paragraph" w:styleId="Heading1">
    <w:name w:val="heading 1"/>
    <w:basedOn w:val="Normal"/>
    <w:next w:val="Normal"/>
    <w:link w:val="Heading1Char"/>
    <w:uiPriority w:val="9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Times New Roman" w:hAnsi="Calibri" w:cs="Times New Roman"/>
      <w:b/>
      <w:bCs/>
      <w:kern w:val="32"/>
      <w:sz w:val="32"/>
      <w:szCs w:val="32"/>
    </w:rPr>
  </w:style>
  <w:style w:type="paragraph" w:styleId="z-TopofForm">
    <w:name w:val="HTML Top of Form"/>
    <w:basedOn w:val="Normal"/>
    <w:link w:val="z-TopofFormChar"/>
    <w:rPr>
      <w:sz w:val="24"/>
    </w:rPr>
  </w:style>
  <w:style w:type="character" w:customStyle="1" w:styleId="z-TopofFormChar">
    <w:name w:val="z-Top of Form Char"/>
    <w:basedOn w:val="DefaultParagraphFont"/>
    <w:link w:val="z-TopofForm"/>
    <w:rPr>
      <w:rFonts w:ascii="Arial" w:hAnsi="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Pr>
      <w:rFonts w:ascii="Arial" w:hAnsi="Arial"/>
      <w:vanish/>
      <w:sz w:val="16"/>
      <w:szCs w:val="16"/>
    </w:rPr>
  </w:style>
  <w:style w:type="paragraph" w:styleId="NormalWeb">
    <w:name w:val="Normal (Web)"/>
    <w:basedOn w:val="z-TopofForm"/>
    <w:uiPriority w:val="99"/>
  </w:style>
  <w:style w:type="character" w:styleId="HTMLAcronym">
    <w:name w:val="HTML Acronym"/>
    <w:uiPriority w:val="99"/>
    <w:rPr>
      <w:b/>
      <w:sz w:val="28"/>
      <w:szCs w:val="20"/>
    </w:rPr>
  </w:style>
  <w:style w:type="paragraph" w:styleId="HTMLAddress">
    <w:name w:val="HTML Address"/>
    <w:basedOn w:val="z-TopofForm"/>
    <w:link w:val="HTMLAddressChar"/>
    <w:uiPriority w:val="99"/>
  </w:style>
  <w:style w:type="character" w:customStyle="1" w:styleId="HTMLAddressChar">
    <w:name w:val="HTML Address Char"/>
    <w:basedOn w:val="DefaultParagraphFont"/>
    <w:link w:val="HTMLAddress"/>
    <w:uiPriority w:val="99"/>
    <w:semiHidden/>
    <w:rPr>
      <w:i/>
      <w:iCs/>
    </w:rPr>
  </w:style>
  <w:style w:type="character" w:styleId="HTMLCite">
    <w:name w:val="HTML Cite"/>
    <w:uiPriority w:val="99"/>
    <w:rPr>
      <w:i/>
      <w:szCs w:val="20"/>
    </w:rPr>
  </w:style>
  <w:style w:type="character" w:styleId="HTMLCode">
    <w:name w:val="HTML Code"/>
    <w:uiPriority w:val="99"/>
    <w:rPr>
      <w:sz w:val="20"/>
      <w:szCs w:val="20"/>
    </w:rPr>
  </w:style>
  <w:style w:type="character" w:styleId="HTMLDefinition">
    <w:name w:val="HTML Definition"/>
    <w:uiPriority w:val="99"/>
    <w:rPr>
      <w:rFonts w:cs="Times New Roman"/>
      <w:vertAlign w:val="superscript"/>
    </w:rPr>
  </w:style>
  <w:style w:type="paragraph" w:styleId="BodyTextIndent">
    <w:name w:val="Body Text Indent"/>
    <w:basedOn w:val="Normal"/>
    <w:link w:val="BodyTextIndentChar"/>
    <w:uiPriority w:val="99"/>
    <w:pPr>
      <w:ind w:left="1260" w:hanging="1260"/>
    </w:pPr>
    <w:rPr>
      <w:sz w:val="24"/>
    </w:rPr>
  </w:style>
  <w:style w:type="character" w:customStyle="1" w:styleId="BodyTextIndentChar">
    <w:name w:val="Body Text Indent Char"/>
    <w:basedOn w:val="DefaultParagraphFont"/>
    <w:link w:val="BodyTextIndent"/>
    <w:uiPriority w:val="99"/>
    <w:semiHidden/>
  </w:style>
  <w:style w:type="paragraph" w:styleId="BodyTextIndent2">
    <w:name w:val="Body Text Indent 2"/>
    <w:basedOn w:val="Normal"/>
    <w:link w:val="BodyTextIndent2Char"/>
    <w:uiPriority w:val="99"/>
    <w:pPr>
      <w:ind w:left="1260"/>
    </w:pPr>
    <w:rPr>
      <w:sz w:val="24"/>
    </w:rPr>
  </w:style>
  <w:style w:type="character" w:customStyle="1" w:styleId="BodyTextIndent2Char">
    <w:name w:val="Body Text Indent 2 Char"/>
    <w:basedOn w:val="DefaultParagraphFont"/>
    <w:link w:val="BodyTextIndent2"/>
    <w:uiPriority w:val="99"/>
    <w:semiHidden/>
  </w:style>
  <w:style w:type="character" w:styleId="LineNumber">
    <w:name w:val="line number"/>
    <w:basedOn w:val="DefaultParagraphFont"/>
    <w:uiPriority w:val="99"/>
    <w:rPr>
      <w:rFonts w:cs="Times New Roman"/>
    </w:rPr>
  </w:style>
  <w:style w:type="paragraph" w:styleId="BalloonText">
    <w:name w:val="Balloon Text"/>
    <w:basedOn w:val="Normal"/>
    <w:link w:val="BalloonTextChar"/>
    <w:rsid w:val="00E50139"/>
    <w:rPr>
      <w:rFonts w:ascii="Lucida Grande" w:hAnsi="Lucida Grande" w:cs="Lucida Grande"/>
      <w:sz w:val="18"/>
      <w:szCs w:val="18"/>
    </w:rPr>
  </w:style>
  <w:style w:type="character" w:customStyle="1" w:styleId="BalloonTextChar">
    <w:name w:val="Balloon Text Char"/>
    <w:basedOn w:val="DefaultParagraphFont"/>
    <w:link w:val="BalloonText"/>
    <w:rsid w:val="00E50139"/>
    <w:rPr>
      <w:rFonts w:ascii="Lucida Grande" w:hAnsi="Lucida Grande" w:cs="Lucida Grande"/>
      <w:sz w:val="18"/>
      <w:szCs w:val="18"/>
    </w:rPr>
  </w:style>
  <w:style w:type="character" w:customStyle="1" w:styleId="apple-tab-span">
    <w:name w:val="apple-tab-span"/>
    <w:rsid w:val="00655C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style>
  <w:style w:type="paragraph" w:styleId="Heading1">
    <w:name w:val="heading 1"/>
    <w:basedOn w:val="Normal"/>
    <w:next w:val="Normal"/>
    <w:link w:val="Heading1Char"/>
    <w:uiPriority w:val="9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Times New Roman" w:hAnsi="Calibri" w:cs="Times New Roman"/>
      <w:b/>
      <w:bCs/>
      <w:kern w:val="32"/>
      <w:sz w:val="32"/>
      <w:szCs w:val="32"/>
    </w:rPr>
  </w:style>
  <w:style w:type="paragraph" w:styleId="z-TopofForm">
    <w:name w:val="HTML Top of Form"/>
    <w:basedOn w:val="Normal"/>
    <w:link w:val="z-TopofFormChar"/>
    <w:rPr>
      <w:sz w:val="24"/>
    </w:rPr>
  </w:style>
  <w:style w:type="character" w:customStyle="1" w:styleId="z-TopofFormChar">
    <w:name w:val="z-Top of Form Char"/>
    <w:basedOn w:val="DefaultParagraphFont"/>
    <w:link w:val="z-TopofForm"/>
    <w:rPr>
      <w:rFonts w:ascii="Arial" w:hAnsi="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Pr>
      <w:rFonts w:ascii="Arial" w:hAnsi="Arial"/>
      <w:vanish/>
      <w:sz w:val="16"/>
      <w:szCs w:val="16"/>
    </w:rPr>
  </w:style>
  <w:style w:type="paragraph" w:styleId="NormalWeb">
    <w:name w:val="Normal (Web)"/>
    <w:basedOn w:val="z-TopofForm"/>
    <w:uiPriority w:val="99"/>
  </w:style>
  <w:style w:type="character" w:styleId="HTMLAcronym">
    <w:name w:val="HTML Acronym"/>
    <w:uiPriority w:val="99"/>
    <w:rPr>
      <w:b/>
      <w:sz w:val="28"/>
      <w:szCs w:val="20"/>
    </w:rPr>
  </w:style>
  <w:style w:type="paragraph" w:styleId="HTMLAddress">
    <w:name w:val="HTML Address"/>
    <w:basedOn w:val="z-TopofForm"/>
    <w:link w:val="HTMLAddressChar"/>
    <w:uiPriority w:val="99"/>
  </w:style>
  <w:style w:type="character" w:customStyle="1" w:styleId="HTMLAddressChar">
    <w:name w:val="HTML Address Char"/>
    <w:basedOn w:val="DefaultParagraphFont"/>
    <w:link w:val="HTMLAddress"/>
    <w:uiPriority w:val="99"/>
    <w:semiHidden/>
    <w:rPr>
      <w:i/>
      <w:iCs/>
    </w:rPr>
  </w:style>
  <w:style w:type="character" w:styleId="HTMLCite">
    <w:name w:val="HTML Cite"/>
    <w:uiPriority w:val="99"/>
    <w:rPr>
      <w:i/>
      <w:szCs w:val="20"/>
    </w:rPr>
  </w:style>
  <w:style w:type="character" w:styleId="HTMLCode">
    <w:name w:val="HTML Code"/>
    <w:uiPriority w:val="99"/>
    <w:rPr>
      <w:sz w:val="20"/>
      <w:szCs w:val="20"/>
    </w:rPr>
  </w:style>
  <w:style w:type="character" w:styleId="HTMLDefinition">
    <w:name w:val="HTML Definition"/>
    <w:uiPriority w:val="99"/>
    <w:rPr>
      <w:rFonts w:cs="Times New Roman"/>
      <w:vertAlign w:val="superscript"/>
    </w:rPr>
  </w:style>
  <w:style w:type="paragraph" w:styleId="BodyTextIndent">
    <w:name w:val="Body Text Indent"/>
    <w:basedOn w:val="Normal"/>
    <w:link w:val="BodyTextIndentChar"/>
    <w:uiPriority w:val="99"/>
    <w:pPr>
      <w:ind w:left="1260" w:hanging="1260"/>
    </w:pPr>
    <w:rPr>
      <w:sz w:val="24"/>
    </w:rPr>
  </w:style>
  <w:style w:type="character" w:customStyle="1" w:styleId="BodyTextIndentChar">
    <w:name w:val="Body Text Indent Char"/>
    <w:basedOn w:val="DefaultParagraphFont"/>
    <w:link w:val="BodyTextIndent"/>
    <w:uiPriority w:val="99"/>
    <w:semiHidden/>
  </w:style>
  <w:style w:type="paragraph" w:styleId="BodyTextIndent2">
    <w:name w:val="Body Text Indent 2"/>
    <w:basedOn w:val="Normal"/>
    <w:link w:val="BodyTextIndent2Char"/>
    <w:uiPriority w:val="99"/>
    <w:pPr>
      <w:ind w:left="1260"/>
    </w:pPr>
    <w:rPr>
      <w:sz w:val="24"/>
    </w:rPr>
  </w:style>
  <w:style w:type="character" w:customStyle="1" w:styleId="BodyTextIndent2Char">
    <w:name w:val="Body Text Indent 2 Char"/>
    <w:basedOn w:val="DefaultParagraphFont"/>
    <w:link w:val="BodyTextIndent2"/>
    <w:uiPriority w:val="99"/>
    <w:semiHidden/>
  </w:style>
  <w:style w:type="character" w:styleId="LineNumber">
    <w:name w:val="line number"/>
    <w:basedOn w:val="DefaultParagraphFont"/>
    <w:uiPriority w:val="99"/>
    <w:rPr>
      <w:rFonts w:cs="Times New Roman"/>
    </w:rPr>
  </w:style>
  <w:style w:type="paragraph" w:styleId="BalloonText">
    <w:name w:val="Balloon Text"/>
    <w:basedOn w:val="Normal"/>
    <w:link w:val="BalloonTextChar"/>
    <w:rsid w:val="00E50139"/>
    <w:rPr>
      <w:rFonts w:ascii="Lucida Grande" w:hAnsi="Lucida Grande" w:cs="Lucida Grande"/>
      <w:sz w:val="18"/>
      <w:szCs w:val="18"/>
    </w:rPr>
  </w:style>
  <w:style w:type="character" w:customStyle="1" w:styleId="BalloonTextChar">
    <w:name w:val="Balloon Text Char"/>
    <w:basedOn w:val="DefaultParagraphFont"/>
    <w:link w:val="BalloonText"/>
    <w:rsid w:val="00E50139"/>
    <w:rPr>
      <w:rFonts w:ascii="Lucida Grande" w:hAnsi="Lucida Grande" w:cs="Lucida Grande"/>
      <w:sz w:val="18"/>
      <w:szCs w:val="18"/>
    </w:rPr>
  </w:style>
  <w:style w:type="character" w:customStyle="1" w:styleId="apple-tab-span">
    <w:name w:val="apple-tab-span"/>
    <w:rsid w:val="0065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156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ney%20Crisp:Users:newuser:Downloads:BIL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BILL TEMPLATE.dot</Template>
  <TotalTime>34</TotalTime>
  <Pages>6</Pages>
  <Words>895</Words>
  <Characters>5108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 Resolution to Amend the Constitution </vt:lpstr>
    </vt:vector>
  </TitlesOfParts>
  <Company>MUHS</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 to Amend the Constitution </dc:title>
  <dc:subject/>
  <dc:creator>Robert Clark</dc:creator>
  <cp:keywords/>
  <cp:lastModifiedBy>NPS</cp:lastModifiedBy>
  <cp:revision>6</cp:revision>
  <cp:lastPrinted>2005-02-04T17:36:00Z</cp:lastPrinted>
  <dcterms:created xsi:type="dcterms:W3CDTF">2015-10-16T01:29:00Z</dcterms:created>
  <dcterms:modified xsi:type="dcterms:W3CDTF">2015-10-16T02:54:00Z</dcterms:modified>
</cp:coreProperties>
</file>